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F8184" w14:textId="5DC592EA" w:rsidR="00BA5D0B" w:rsidRPr="004C308E" w:rsidRDefault="00BA5D0B" w:rsidP="00BA5D0B">
      <w:pPr>
        <w:shd w:val="clear" w:color="auto" w:fill="FFFFFF"/>
        <w:spacing w:after="150"/>
        <w:jc w:val="both"/>
        <w:rPr>
          <w:rFonts w:eastAsia="新細明體"/>
          <w:b/>
          <w:sz w:val="44"/>
          <w:szCs w:val="44"/>
        </w:rPr>
      </w:pPr>
      <w:bookmarkStart w:id="0" w:name="_GoBack"/>
      <w:bookmarkEnd w:id="0"/>
      <w:r w:rsidRPr="004C308E">
        <w:rPr>
          <w:rFonts w:eastAsia="新細明體"/>
          <w:b/>
          <w:sz w:val="44"/>
          <w:szCs w:val="44"/>
        </w:rPr>
        <w:t xml:space="preserve">Figure list </w:t>
      </w:r>
    </w:p>
    <w:p w14:paraId="0F586E3C" w14:textId="77777777" w:rsidR="00BA5D0B" w:rsidRPr="009E0E81" w:rsidRDefault="00BA5D0B" w:rsidP="00BA5D0B">
      <w:pPr>
        <w:shd w:val="clear" w:color="auto" w:fill="FFFFFF"/>
        <w:spacing w:after="150"/>
        <w:rPr>
          <w:rFonts w:eastAsia="新細明體"/>
        </w:rPr>
      </w:pPr>
      <w:r w:rsidRPr="009D3342">
        <w:rPr>
          <w:rFonts w:eastAsia="新細明體"/>
        </w:rPr>
        <w:t xml:space="preserve">Figure 1. </w:t>
      </w:r>
      <w:proofErr w:type="spellStart"/>
      <w:r w:rsidRPr="009D3342">
        <w:rPr>
          <w:rFonts w:eastAsia="新細明體"/>
        </w:rPr>
        <w:t>Tomáš</w:t>
      </w:r>
      <w:proofErr w:type="spellEnd"/>
      <w:r w:rsidRPr="009D3342">
        <w:rPr>
          <w:rFonts w:eastAsia="新細明體"/>
        </w:rPr>
        <w:t xml:space="preserve"> </w:t>
      </w:r>
      <w:proofErr w:type="spellStart"/>
      <w:r w:rsidRPr="009D3342">
        <w:rPr>
          <w:rFonts w:eastAsia="新細明體"/>
        </w:rPr>
        <w:t>Staudek’s</w:t>
      </w:r>
      <w:proofErr w:type="spellEnd"/>
      <w:r w:rsidRPr="009D3342">
        <w:rPr>
          <w:rFonts w:eastAsia="新細明體"/>
        </w:rPr>
        <w:t xml:space="preserve"> aesthetic measurement of vases</w:t>
      </w:r>
      <w:bookmarkStart w:id="1" w:name="_Toc513492090"/>
      <w:bookmarkStart w:id="2" w:name="_Toc16467109"/>
    </w:p>
    <w:p w14:paraId="4E89C000" w14:textId="77777777" w:rsidR="00BA5D0B" w:rsidRPr="009E0E81" w:rsidRDefault="00BA5D0B" w:rsidP="00BA5D0B">
      <w:pPr>
        <w:spacing w:after="120"/>
        <w:jc w:val="both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Figure 2.</w:t>
      </w:r>
      <w:r w:rsidRPr="009D3342">
        <w:rPr>
          <w:rFonts w:eastAsia="新細明體"/>
          <w:i/>
          <w:szCs w:val="22"/>
        </w:rPr>
        <w:t xml:space="preserve"> </w:t>
      </w:r>
      <w:r w:rsidRPr="009D3342">
        <w:rPr>
          <w:rFonts w:eastAsia="新細明體"/>
          <w:szCs w:val="22"/>
        </w:rPr>
        <w:t>The</w:t>
      </w:r>
      <w:bookmarkEnd w:id="1"/>
      <w:r w:rsidRPr="009D3342">
        <w:rPr>
          <w:rFonts w:eastAsia="新細明體"/>
          <w:szCs w:val="22"/>
        </w:rPr>
        <w:t xml:space="preserve"> process of the research</w:t>
      </w:r>
      <w:bookmarkEnd w:id="2"/>
    </w:p>
    <w:p w14:paraId="15978F6D" w14:textId="77777777" w:rsidR="00BA5D0B" w:rsidRPr="009D3342" w:rsidRDefault="00BA5D0B" w:rsidP="00BA5D0B">
      <w:pPr>
        <w:jc w:val="both"/>
        <w:rPr>
          <w:rFonts w:eastAsia="新細明體"/>
          <w:szCs w:val="22"/>
        </w:rPr>
      </w:pPr>
      <w:r>
        <w:rPr>
          <w:rFonts w:eastAsia="新細明體"/>
          <w:szCs w:val="22"/>
        </w:rPr>
        <w:t xml:space="preserve">Figure 3. </w:t>
      </w:r>
      <w:r w:rsidRPr="009D3342">
        <w:rPr>
          <w:rFonts w:eastAsia="新細明體"/>
          <w:noProof/>
          <w:szCs w:val="22"/>
        </w:rPr>
        <w:t>The yacht G</w:t>
      </w:r>
    </w:p>
    <w:p w14:paraId="726610C0" w14:textId="77777777" w:rsidR="00BA5D0B" w:rsidRPr="009E0E81" w:rsidRDefault="00BA5D0B" w:rsidP="00BA5D0B">
      <w:pPr>
        <w:jc w:val="both"/>
        <w:rPr>
          <w:rFonts w:eastAsia="新細明體"/>
          <w:szCs w:val="22"/>
        </w:rPr>
      </w:pPr>
      <w:bookmarkStart w:id="3" w:name="_Toc513492105"/>
      <w:bookmarkStart w:id="4" w:name="_Toc16467121"/>
      <w:r w:rsidRPr="009D3342">
        <w:rPr>
          <w:rFonts w:eastAsia="新細明體"/>
          <w:szCs w:val="22"/>
        </w:rPr>
        <w:t xml:space="preserve">Figure 4. </w:t>
      </w:r>
      <w:bookmarkStart w:id="5" w:name="_Toc513492064"/>
      <w:bookmarkEnd w:id="3"/>
      <w:r w:rsidRPr="009D3342">
        <w:rPr>
          <w:rFonts w:eastAsia="新細明體"/>
          <w:noProof/>
          <w:szCs w:val="22"/>
        </w:rPr>
        <w:t>Preference ranking and scores of the</w:t>
      </w:r>
      <w:bookmarkEnd w:id="5"/>
      <w:r w:rsidRPr="009D3342">
        <w:rPr>
          <w:rFonts w:eastAsia="新細明體"/>
          <w:szCs w:val="22"/>
        </w:rPr>
        <w:t xml:space="preserve"> Taiwanese elements going to be blended (Score; Selection; </w:t>
      </w:r>
      <w:r>
        <w:rPr>
          <w:rFonts w:eastAsia="新細明體"/>
          <w:szCs w:val="22"/>
        </w:rPr>
        <w:t>P</w:t>
      </w:r>
      <w:r w:rsidRPr="009D3342">
        <w:rPr>
          <w:rFonts w:eastAsia="新細明體"/>
          <w:szCs w:val="22"/>
        </w:rPr>
        <w:t>ercentage)</w:t>
      </w:r>
      <w:bookmarkEnd w:id="4"/>
    </w:p>
    <w:p w14:paraId="509D92E1" w14:textId="77777777" w:rsidR="00BA5D0B" w:rsidRPr="009D3342" w:rsidRDefault="00BA5D0B" w:rsidP="00BA5D0B">
      <w:pPr>
        <w:shd w:val="clear" w:color="auto" w:fill="FFFFFF"/>
        <w:spacing w:after="150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Figure 5. The feature curves of the G yacht</w:t>
      </w:r>
    </w:p>
    <w:p w14:paraId="4818A8C4" w14:textId="77777777" w:rsidR="00BA5D0B" w:rsidRPr="009E0E81" w:rsidRDefault="00BA5D0B" w:rsidP="00BA5D0B">
      <w:pPr>
        <w:spacing w:after="120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Figure 6.</w:t>
      </w:r>
      <w:r w:rsidRPr="009D3342">
        <w:rPr>
          <w:rFonts w:eastAsia="新細明體"/>
          <w:i/>
          <w:szCs w:val="22"/>
        </w:rPr>
        <w:t xml:space="preserve"> </w:t>
      </w:r>
      <w:r w:rsidRPr="009D3342">
        <w:rPr>
          <w:rFonts w:eastAsia="新細明體"/>
          <w:szCs w:val="22"/>
        </w:rPr>
        <w:t>The selected feature curves of Taiwanese leopard cat</w:t>
      </w:r>
    </w:p>
    <w:p w14:paraId="750F37AC" w14:textId="77777777" w:rsidR="00BA5D0B" w:rsidRPr="004C308E" w:rsidRDefault="00BA5D0B" w:rsidP="00BA5D0B">
      <w:pPr>
        <w:spacing w:after="120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Figure 7. Taiwanese aboriginal patterns</w:t>
      </w:r>
    </w:p>
    <w:p w14:paraId="63D7C4D5" w14:textId="77777777" w:rsidR="00BA5D0B" w:rsidRPr="004C308E" w:rsidRDefault="00BA5D0B" w:rsidP="00BA5D0B">
      <w:pPr>
        <w:spacing w:after="120"/>
        <w:jc w:val="both"/>
        <w:rPr>
          <w:rFonts w:eastAsia="新細明體"/>
          <w:szCs w:val="22"/>
        </w:rPr>
      </w:pPr>
      <w:bookmarkStart w:id="6" w:name="_Toc16467127"/>
      <w:r w:rsidRPr="009D3342">
        <w:rPr>
          <w:rFonts w:eastAsia="新細明體"/>
          <w:szCs w:val="22"/>
        </w:rPr>
        <w:t>Figure 8</w:t>
      </w:r>
      <w:r w:rsidRPr="009D3342">
        <w:rPr>
          <w:rFonts w:eastAsia="新細明體"/>
          <w:i/>
          <w:szCs w:val="22"/>
        </w:rPr>
        <w:t>.</w:t>
      </w:r>
      <w:r w:rsidRPr="009D3342">
        <w:rPr>
          <w:rFonts w:eastAsia="新細明體"/>
          <w:szCs w:val="22"/>
        </w:rPr>
        <w:t xml:space="preserve"> The blending interface</w:t>
      </w:r>
      <w:bookmarkEnd w:id="6"/>
    </w:p>
    <w:p w14:paraId="67A70940" w14:textId="77777777" w:rsidR="00BA5D0B" w:rsidRPr="009D3342" w:rsidRDefault="00BA5D0B" w:rsidP="00BA5D0B">
      <w:pPr>
        <w:spacing w:after="120"/>
        <w:jc w:val="both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Figure 9.</w:t>
      </w:r>
      <w:r w:rsidRPr="009D3342">
        <w:rPr>
          <w:rFonts w:eastAsia="新細明體"/>
          <w:i/>
          <w:szCs w:val="22"/>
        </w:rPr>
        <w:t xml:space="preserve"> </w:t>
      </w:r>
      <w:r w:rsidRPr="009D3342">
        <w:rPr>
          <w:rFonts w:eastAsia="新細明體"/>
          <w:szCs w:val="22"/>
        </w:rPr>
        <w:t>The blending results with different weights from the waterline of the datum hull and the to</w:t>
      </w:r>
      <w:r>
        <w:rPr>
          <w:rFonts w:eastAsia="新細明體"/>
          <w:szCs w:val="22"/>
        </w:rPr>
        <w:t>p view of Taiwanese leopard cat</w:t>
      </w:r>
    </w:p>
    <w:p w14:paraId="0E1ACF58" w14:textId="77777777" w:rsidR="00BA5D0B" w:rsidRPr="009D3342" w:rsidRDefault="00BA5D0B" w:rsidP="00BA5D0B">
      <w:pPr>
        <w:spacing w:after="120"/>
        <w:jc w:val="both"/>
        <w:rPr>
          <w:rFonts w:eastAsia="新細明體"/>
          <w:i/>
          <w:szCs w:val="22"/>
        </w:rPr>
      </w:pPr>
      <w:r w:rsidRPr="009D3342">
        <w:rPr>
          <w:rFonts w:eastAsia="新細明體"/>
          <w:szCs w:val="22"/>
        </w:rPr>
        <w:t>Figure 10. The blending results from the side outline of the datum hull and the side outline of Taiwanese leopard cat</w:t>
      </w:r>
      <w:r w:rsidRPr="009D3342">
        <w:rPr>
          <w:rFonts w:eastAsia="新細明體"/>
          <w:i/>
          <w:szCs w:val="22"/>
        </w:rPr>
        <w:t xml:space="preserve"> </w:t>
      </w:r>
    </w:p>
    <w:p w14:paraId="35911672" w14:textId="77777777" w:rsidR="00BA5D0B" w:rsidRPr="009D3342" w:rsidRDefault="00BA5D0B" w:rsidP="00BA5D0B">
      <w:pPr>
        <w:spacing w:after="120"/>
        <w:jc w:val="both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 xml:space="preserve">Figure 11. The blending results from the deck fence and part of the Taiwanese leopard cat’s outline </w:t>
      </w:r>
    </w:p>
    <w:p w14:paraId="1A16E517" w14:textId="77777777" w:rsidR="00BA5D0B" w:rsidRPr="004C308E" w:rsidRDefault="00BA5D0B" w:rsidP="00BA5D0B">
      <w:pPr>
        <w:spacing w:after="120"/>
        <w:jc w:val="both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Figure 12.</w:t>
      </w:r>
      <w:r w:rsidRPr="009D3342">
        <w:rPr>
          <w:rFonts w:eastAsia="新細明體"/>
          <w:i/>
          <w:szCs w:val="22"/>
        </w:rPr>
        <w:t xml:space="preserve"> </w:t>
      </w:r>
      <w:r w:rsidRPr="009D3342">
        <w:rPr>
          <w:rFonts w:eastAsia="新細明體"/>
          <w:szCs w:val="22"/>
        </w:rPr>
        <w:t xml:space="preserve">The blending results from the top view of main deck and the hundred pacer’s head </w:t>
      </w:r>
    </w:p>
    <w:p w14:paraId="7B5F5661" w14:textId="77777777" w:rsidR="00BA5D0B" w:rsidRDefault="00BA5D0B" w:rsidP="00BA5D0B">
      <w:pPr>
        <w:shd w:val="clear" w:color="auto" w:fill="FFFFFF"/>
        <w:spacing w:after="150"/>
        <w:jc w:val="both"/>
        <w:rPr>
          <w:rFonts w:eastAsia="新細明體"/>
        </w:rPr>
      </w:pPr>
      <w:r w:rsidRPr="009D3342">
        <w:rPr>
          <w:rFonts w:eastAsia="新細明體"/>
          <w:szCs w:val="22"/>
        </w:rPr>
        <w:t>Figure 13. The results of aesthetic test</w:t>
      </w:r>
      <w:r w:rsidRPr="004C308E">
        <w:rPr>
          <w:rFonts w:eastAsia="新細明體"/>
        </w:rPr>
        <w:t xml:space="preserve"> </w:t>
      </w:r>
    </w:p>
    <w:p w14:paraId="1381BBD4" w14:textId="77777777" w:rsidR="00BA5D0B" w:rsidRPr="004C308E" w:rsidRDefault="00BA5D0B" w:rsidP="00BA5D0B">
      <w:pPr>
        <w:shd w:val="clear" w:color="auto" w:fill="FFFFFF"/>
        <w:spacing w:after="150"/>
        <w:jc w:val="both"/>
        <w:rPr>
          <w:rFonts w:eastAsia="新細明體"/>
        </w:rPr>
      </w:pPr>
      <w:r w:rsidRPr="004C308E">
        <w:rPr>
          <w:rFonts w:eastAsia="新細明體"/>
        </w:rPr>
        <w:t xml:space="preserve">Figure 14. The final result </w:t>
      </w:r>
    </w:p>
    <w:p w14:paraId="730F7FC4" w14:textId="77777777" w:rsidR="00BA5D0B" w:rsidRPr="004C308E" w:rsidRDefault="00BA5D0B" w:rsidP="00BA5D0B">
      <w:pPr>
        <w:shd w:val="clear" w:color="auto" w:fill="FFFFFF"/>
        <w:spacing w:after="150"/>
        <w:jc w:val="both"/>
        <w:rPr>
          <w:rFonts w:eastAsia="新細明體"/>
        </w:rPr>
      </w:pPr>
      <w:r w:rsidRPr="004C308E">
        <w:rPr>
          <w:rFonts w:eastAsia="新細明體"/>
        </w:rPr>
        <w:t xml:space="preserve">Figure 15. The rendering diagram of the final result </w:t>
      </w:r>
    </w:p>
    <w:p w14:paraId="34A5748B" w14:textId="77777777" w:rsidR="00BA5D0B" w:rsidRDefault="00BA5D0B" w:rsidP="00BA5D0B">
      <w:pPr>
        <w:shd w:val="clear" w:color="auto" w:fill="FFFFFF"/>
        <w:spacing w:after="150"/>
        <w:rPr>
          <w:rFonts w:eastAsia="新細明體"/>
        </w:rPr>
      </w:pPr>
    </w:p>
    <w:p w14:paraId="4A74D987" w14:textId="77777777" w:rsidR="00BA5D0B" w:rsidRDefault="00BA5D0B" w:rsidP="00BA5D0B">
      <w:pPr>
        <w:shd w:val="clear" w:color="auto" w:fill="FFFFFF"/>
        <w:spacing w:after="150"/>
        <w:rPr>
          <w:rFonts w:eastAsia="新細明體"/>
        </w:rPr>
      </w:pPr>
    </w:p>
    <w:p w14:paraId="7FC9F27F" w14:textId="77777777" w:rsidR="00BA5D0B" w:rsidRDefault="00BA5D0B" w:rsidP="00BA5D0B">
      <w:pPr>
        <w:shd w:val="clear" w:color="auto" w:fill="FFFFFF"/>
        <w:spacing w:after="150"/>
        <w:rPr>
          <w:rFonts w:eastAsia="新細明體"/>
        </w:rPr>
      </w:pPr>
    </w:p>
    <w:p w14:paraId="0168E5E8" w14:textId="77777777" w:rsidR="00BA5D0B" w:rsidRPr="009D3342" w:rsidRDefault="00BA5D0B" w:rsidP="00BA5D0B">
      <w:pPr>
        <w:shd w:val="clear" w:color="auto" w:fill="FFFFFF"/>
        <w:spacing w:after="150"/>
        <w:ind w:firstLine="480"/>
        <w:jc w:val="center"/>
        <w:rPr>
          <w:rFonts w:eastAsia="新細明體"/>
        </w:rPr>
      </w:pPr>
      <w:r w:rsidRPr="009D3342">
        <w:rPr>
          <w:rFonts w:eastAsia="新細明體"/>
          <w:noProof/>
        </w:rPr>
        <w:lastRenderedPageBreak/>
        <w:drawing>
          <wp:inline distT="0" distB="0" distL="0" distR="0" wp14:anchorId="163E909B" wp14:editId="793E407B">
            <wp:extent cx="2084070" cy="1329055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9AD2" w14:textId="77777777" w:rsidR="00BA5D0B" w:rsidRDefault="00BA5D0B" w:rsidP="00BA5D0B">
      <w:pPr>
        <w:shd w:val="clear" w:color="auto" w:fill="FFFFFF"/>
        <w:spacing w:after="150"/>
        <w:jc w:val="center"/>
        <w:rPr>
          <w:rFonts w:eastAsia="新細明體"/>
        </w:rPr>
      </w:pPr>
      <w:bookmarkStart w:id="7" w:name="_Toc16467089"/>
      <w:r w:rsidRPr="009D3342">
        <w:rPr>
          <w:rFonts w:eastAsia="新細明體"/>
        </w:rPr>
        <w:t xml:space="preserve">Figure 1. </w:t>
      </w:r>
      <w:proofErr w:type="spellStart"/>
      <w:r w:rsidRPr="009D3342">
        <w:rPr>
          <w:rFonts w:eastAsia="新細明體"/>
        </w:rPr>
        <w:t>Tomáš</w:t>
      </w:r>
      <w:proofErr w:type="spellEnd"/>
      <w:r w:rsidRPr="009D3342">
        <w:rPr>
          <w:rFonts w:eastAsia="新細明體"/>
        </w:rPr>
        <w:t xml:space="preserve"> </w:t>
      </w:r>
      <w:proofErr w:type="spellStart"/>
      <w:r w:rsidRPr="009D3342">
        <w:rPr>
          <w:rFonts w:eastAsia="新細明體"/>
        </w:rPr>
        <w:t>Staudek’s</w:t>
      </w:r>
      <w:proofErr w:type="spellEnd"/>
      <w:r w:rsidRPr="009D3342">
        <w:rPr>
          <w:rFonts w:eastAsia="新細明體"/>
        </w:rPr>
        <w:t xml:space="preserve"> aesthetic measurement of vases</w:t>
      </w:r>
      <w:bookmarkEnd w:id="7"/>
    </w:p>
    <w:p w14:paraId="6C684434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643C9509" wp14:editId="032E58E8">
            <wp:extent cx="1584692" cy="2681513"/>
            <wp:effectExtent l="0" t="0" r="0" b="1143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92" cy="268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D6307" w14:textId="77777777" w:rsidR="00BA5D0B" w:rsidRPr="009E0E81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Figure 2.</w:t>
      </w:r>
      <w:r w:rsidRPr="009D3342">
        <w:rPr>
          <w:rFonts w:eastAsia="新細明體"/>
          <w:i/>
          <w:szCs w:val="22"/>
        </w:rPr>
        <w:t xml:space="preserve"> </w:t>
      </w:r>
      <w:r w:rsidRPr="009D3342">
        <w:rPr>
          <w:rFonts w:eastAsia="新細明體"/>
          <w:szCs w:val="22"/>
        </w:rPr>
        <w:t>The process of the research</w:t>
      </w:r>
    </w:p>
    <w:p w14:paraId="579D0DEF" w14:textId="77777777" w:rsidR="00BA5D0B" w:rsidRPr="009D3342" w:rsidRDefault="00BA5D0B" w:rsidP="00BA5D0B">
      <w:pPr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</w:rPr>
        <w:drawing>
          <wp:inline distT="0" distB="0" distL="0" distR="0" wp14:anchorId="24157F92" wp14:editId="67CBBBDC">
            <wp:extent cx="4239688" cy="1262793"/>
            <wp:effectExtent l="0" t="0" r="2540" b="762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2267" cy="127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C768C" w14:textId="77777777" w:rsidR="00BA5D0B" w:rsidRPr="009D3342" w:rsidRDefault="00BA5D0B" w:rsidP="00BA5D0B">
      <w:pPr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 xml:space="preserve">Figure 3.  </w:t>
      </w:r>
      <w:r w:rsidRPr="009D3342">
        <w:rPr>
          <w:rFonts w:eastAsia="新細明體"/>
          <w:noProof/>
          <w:szCs w:val="22"/>
        </w:rPr>
        <w:t>The yacht G</w:t>
      </w:r>
    </w:p>
    <w:p w14:paraId="27CCA1D7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0DF2E421" wp14:editId="3A268D78">
            <wp:extent cx="4232557" cy="1488024"/>
            <wp:effectExtent l="0" t="0" r="9525" b="1079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快照 2019-08-15 下午4.27.5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198" cy="150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8BCB" w14:textId="77777777" w:rsidR="00BA5D0B" w:rsidRPr="009E0E81" w:rsidRDefault="00BA5D0B" w:rsidP="00BA5D0B">
      <w:pPr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 xml:space="preserve">Figure 4.  </w:t>
      </w:r>
      <w:r w:rsidRPr="009D3342">
        <w:rPr>
          <w:rFonts w:eastAsia="新細明體"/>
          <w:noProof/>
          <w:szCs w:val="22"/>
        </w:rPr>
        <w:t>Preference ranking and scores of the</w:t>
      </w:r>
      <w:r w:rsidRPr="009D3342">
        <w:rPr>
          <w:rFonts w:eastAsia="新細明體"/>
          <w:szCs w:val="22"/>
        </w:rPr>
        <w:t xml:space="preserve"> Taiwanese elements going to be blended (Score; Selection; </w:t>
      </w:r>
      <w:r>
        <w:rPr>
          <w:rFonts w:eastAsia="新細明體"/>
          <w:szCs w:val="22"/>
        </w:rPr>
        <w:t>P</w:t>
      </w:r>
      <w:r w:rsidRPr="009D3342">
        <w:rPr>
          <w:rFonts w:eastAsia="新細明體"/>
          <w:szCs w:val="22"/>
        </w:rPr>
        <w:t>ercentage)</w:t>
      </w:r>
    </w:p>
    <w:p w14:paraId="1C24F105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740E195F" wp14:editId="5BF0371D">
            <wp:extent cx="2289600" cy="380326"/>
            <wp:effectExtent l="0" t="0" r="0" b="127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hip thic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6924" cy="38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F1379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</w:t>
      </w:r>
      <w:proofErr w:type="spellStart"/>
      <w:r w:rsidRPr="009D3342">
        <w:rPr>
          <w:rFonts w:eastAsia="新細明體"/>
          <w:szCs w:val="22"/>
        </w:rPr>
        <w:t>a</w:t>
      </w:r>
      <w:proofErr w:type="spellEnd"/>
      <w:r w:rsidRPr="009D3342">
        <w:rPr>
          <w:rFonts w:eastAsia="新細明體"/>
          <w:szCs w:val="22"/>
        </w:rPr>
        <w:t>) The outline of the main deck (side view)</w:t>
      </w:r>
    </w:p>
    <w:p w14:paraId="1EDAEDD0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297F3911" wp14:editId="10BCF960">
            <wp:extent cx="1699200" cy="172800"/>
            <wp:effectExtent l="0" t="0" r="3175" b="508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hip thick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5359" cy="17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20AC5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(b) The fence of the deck (side view)</w:t>
      </w:r>
    </w:p>
    <w:p w14:paraId="2DC408FA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3CB79431" wp14:editId="69BCFE1B">
            <wp:extent cx="1152000" cy="115200"/>
            <wp:effectExtent l="0" t="0" r="0" b="1206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hip thi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1414" cy="11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91764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(c) Rooftop</w:t>
      </w:r>
    </w:p>
    <w:p w14:paraId="1023367E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126D37A4" wp14:editId="02FC3C4A">
            <wp:extent cx="2709401" cy="841248"/>
            <wp:effectExtent l="0" t="0" r="889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8659" cy="85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E271D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 xml:space="preserve">(d) The outline of the main deck (top view) </w:t>
      </w:r>
    </w:p>
    <w:p w14:paraId="185F44E0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  <w:bookmarkStart w:id="8" w:name="_Toc16467123"/>
      <w:r w:rsidRPr="009D3342">
        <w:rPr>
          <w:rFonts w:eastAsia="新細明體"/>
          <w:szCs w:val="22"/>
        </w:rPr>
        <w:t xml:space="preserve">Figure 5. </w:t>
      </w:r>
      <w:r w:rsidRPr="009D3342">
        <w:rPr>
          <w:rFonts w:eastAsia="新細明體"/>
          <w:i/>
          <w:szCs w:val="22"/>
        </w:rPr>
        <w:t xml:space="preserve"> </w:t>
      </w:r>
      <w:r w:rsidRPr="009D3342">
        <w:rPr>
          <w:rFonts w:eastAsia="新細明體"/>
          <w:szCs w:val="22"/>
        </w:rPr>
        <w:t>The feature curves of the G yacht</w:t>
      </w:r>
      <w:bookmarkEnd w:id="8"/>
    </w:p>
    <w:p w14:paraId="19E207D7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i/>
          <w:noProof/>
          <w:szCs w:val="22"/>
        </w:rPr>
        <w:drawing>
          <wp:inline distT="0" distB="0" distL="0" distR="0" wp14:anchorId="21A18EB8" wp14:editId="4DECE649">
            <wp:extent cx="698265" cy="71932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t 粗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8265" cy="7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37B01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</w:t>
      </w:r>
      <w:proofErr w:type="spellStart"/>
      <w:r>
        <w:rPr>
          <w:rFonts w:eastAsia="新細明體"/>
          <w:szCs w:val="22"/>
        </w:rPr>
        <w:t>a</w:t>
      </w:r>
      <w:proofErr w:type="spellEnd"/>
      <w:r w:rsidRPr="009D3342">
        <w:rPr>
          <w:rFonts w:eastAsia="新細明體"/>
          <w:szCs w:val="22"/>
        </w:rPr>
        <w:t>) Outline of head (front view)</w:t>
      </w:r>
    </w:p>
    <w:p w14:paraId="10A29C2C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i/>
          <w:noProof/>
          <w:szCs w:val="22"/>
        </w:rPr>
        <w:drawing>
          <wp:inline distT="0" distB="0" distL="0" distR="0" wp14:anchorId="144B6D44" wp14:editId="2CAB8F03">
            <wp:extent cx="1547495" cy="466849"/>
            <wp:effectExtent l="0" t="0" r="1905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t 粗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8289" cy="46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E1069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</w:t>
      </w:r>
      <w:r>
        <w:rPr>
          <w:rFonts w:eastAsia="新細明體"/>
          <w:szCs w:val="22"/>
        </w:rPr>
        <w:t>b</w:t>
      </w:r>
      <w:r w:rsidRPr="009D3342">
        <w:rPr>
          <w:rFonts w:eastAsia="新細明體"/>
          <w:szCs w:val="22"/>
        </w:rPr>
        <w:t>) Outline</w:t>
      </w:r>
      <w:r>
        <w:rPr>
          <w:rFonts w:eastAsia="新細明體"/>
          <w:szCs w:val="22"/>
        </w:rPr>
        <w:t xml:space="preserve"> of a section</w:t>
      </w:r>
      <w:r w:rsidRPr="009D3342">
        <w:rPr>
          <w:rFonts w:eastAsia="新細明體"/>
          <w:szCs w:val="22"/>
        </w:rPr>
        <w:t xml:space="preserve"> (side view)</w:t>
      </w:r>
    </w:p>
    <w:p w14:paraId="52D87079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i/>
          <w:noProof/>
          <w:szCs w:val="22"/>
        </w:rPr>
        <w:drawing>
          <wp:inline distT="0" distB="0" distL="0" distR="0" wp14:anchorId="4C9A409A" wp14:editId="54AD3DF8">
            <wp:extent cx="1404000" cy="488823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t 粗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6368" cy="48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FB41D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</w:t>
      </w:r>
      <w:r>
        <w:rPr>
          <w:rFonts w:eastAsia="新細明體"/>
          <w:szCs w:val="22"/>
        </w:rPr>
        <w:t>c</w:t>
      </w:r>
      <w:r w:rsidRPr="009D3342">
        <w:rPr>
          <w:rFonts w:eastAsia="新細明體"/>
          <w:szCs w:val="22"/>
        </w:rPr>
        <w:t>) Outline</w:t>
      </w:r>
      <w:r>
        <w:rPr>
          <w:rFonts w:eastAsia="新細明體"/>
          <w:szCs w:val="22"/>
        </w:rPr>
        <w:t xml:space="preserve"> of a section</w:t>
      </w:r>
      <w:r w:rsidRPr="009D3342">
        <w:rPr>
          <w:rFonts w:eastAsia="新細明體"/>
          <w:szCs w:val="22"/>
        </w:rPr>
        <w:t xml:space="preserve"> (top view)</w:t>
      </w:r>
    </w:p>
    <w:p w14:paraId="768D946C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  <w:bookmarkStart w:id="9" w:name="_Toc16467125"/>
      <w:r w:rsidRPr="009D3342">
        <w:rPr>
          <w:rFonts w:eastAsia="新細明體"/>
          <w:szCs w:val="22"/>
        </w:rPr>
        <w:t>Figure 6.</w:t>
      </w:r>
      <w:r w:rsidRPr="009D3342">
        <w:rPr>
          <w:rFonts w:eastAsia="新細明體"/>
          <w:i/>
          <w:szCs w:val="22"/>
        </w:rPr>
        <w:t xml:space="preserve"> </w:t>
      </w:r>
      <w:r w:rsidRPr="009D3342">
        <w:rPr>
          <w:rFonts w:eastAsia="新細明體"/>
          <w:szCs w:val="22"/>
        </w:rPr>
        <w:t>The selected feature curves of Taiwanese leopard cat</w:t>
      </w:r>
      <w:bookmarkEnd w:id="9"/>
    </w:p>
    <w:p w14:paraId="3083F5E9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</w:p>
    <w:p w14:paraId="517DBD17" w14:textId="77777777" w:rsidR="00BA5D0B" w:rsidRPr="004C308E" w:rsidRDefault="00BA5D0B" w:rsidP="00BA5D0B">
      <w:pPr>
        <w:spacing w:after="120"/>
        <w:jc w:val="center"/>
        <w:rPr>
          <w:rFonts w:eastAsia="新細明體"/>
          <w:szCs w:val="22"/>
        </w:rPr>
      </w:pPr>
    </w:p>
    <w:p w14:paraId="5FCC0634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  <w:bookmarkStart w:id="10" w:name="_Toc16467126"/>
      <w:r w:rsidRPr="009D3342">
        <w:rPr>
          <w:rFonts w:eastAsia="新細明體"/>
          <w:noProof/>
          <w:szCs w:val="22"/>
        </w:rPr>
        <w:drawing>
          <wp:inline distT="0" distB="0" distL="0" distR="0" wp14:anchorId="152F2DC3" wp14:editId="4DFB3D13">
            <wp:extent cx="520296" cy="891286"/>
            <wp:effectExtent l="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119" cy="90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6D37B" w14:textId="77777777" w:rsidR="00BA5D0B" w:rsidRPr="009E0E81" w:rsidRDefault="00BA5D0B" w:rsidP="00BA5D0B">
      <w:pPr>
        <w:pStyle w:val="a3"/>
        <w:numPr>
          <w:ilvl w:val="0"/>
          <w:numId w:val="4"/>
        </w:numPr>
        <w:spacing w:after="120"/>
        <w:ind w:leftChars="0"/>
        <w:jc w:val="center"/>
        <w:rPr>
          <w:rFonts w:eastAsia="新細明體"/>
          <w:szCs w:val="22"/>
        </w:rPr>
      </w:pPr>
      <w:r w:rsidRPr="009E0E81">
        <w:rPr>
          <w:rFonts w:eastAsia="新細明體"/>
          <w:szCs w:val="22"/>
        </w:rPr>
        <w:t>Hundred pacer (</w:t>
      </w:r>
      <w:proofErr w:type="spellStart"/>
      <w:r w:rsidRPr="009E0E81">
        <w:rPr>
          <w:rFonts w:eastAsia="新細明體"/>
          <w:szCs w:val="22"/>
        </w:rPr>
        <w:t>Deinagkistrodon</w:t>
      </w:r>
      <w:proofErr w:type="spellEnd"/>
      <w:r w:rsidRPr="009E0E81">
        <w:rPr>
          <w:rFonts w:eastAsia="新細明體"/>
          <w:szCs w:val="22"/>
        </w:rPr>
        <w:t>)</w:t>
      </w:r>
    </w:p>
    <w:p w14:paraId="53BBE050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noProof/>
        </w:rPr>
        <w:drawing>
          <wp:inline distT="0" distB="0" distL="0" distR="0" wp14:anchorId="3A62D453" wp14:editId="7C78467F">
            <wp:extent cx="638175" cy="638175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339A" w14:textId="77777777" w:rsidR="00BA5D0B" w:rsidRPr="009E0E81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(b) The eye of sun</w:t>
      </w:r>
    </w:p>
    <w:p w14:paraId="355D9348" w14:textId="77777777" w:rsidR="00BA5D0B" w:rsidRPr="009E0E81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Figure 7. Taiwanese aboriginal patterns</w:t>
      </w:r>
      <w:bookmarkEnd w:id="10"/>
    </w:p>
    <w:p w14:paraId="61E8000E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2D3567E1" wp14:editId="74DEF262">
            <wp:extent cx="4106016" cy="2899991"/>
            <wp:effectExtent l="0" t="0" r="889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urface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8357" cy="29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6FD31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Figure 8</w:t>
      </w:r>
      <w:r w:rsidRPr="009D3342">
        <w:rPr>
          <w:rFonts w:eastAsia="新細明體"/>
          <w:i/>
          <w:szCs w:val="22"/>
        </w:rPr>
        <w:t>.</w:t>
      </w:r>
      <w:r w:rsidRPr="009D3342">
        <w:rPr>
          <w:rFonts w:eastAsia="新細明體"/>
          <w:szCs w:val="22"/>
        </w:rPr>
        <w:t xml:space="preserve"> The blending interface</w:t>
      </w:r>
    </w:p>
    <w:p w14:paraId="503C0E0D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</w:p>
    <w:p w14:paraId="2AF3ECFA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</w:p>
    <w:p w14:paraId="6AD70E01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</w:p>
    <w:p w14:paraId="57413EBD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</w:p>
    <w:p w14:paraId="7D10B498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</w:p>
    <w:p w14:paraId="04ED268E" w14:textId="77777777" w:rsidR="00BA5D0B" w:rsidRDefault="00BA5D0B" w:rsidP="00BA5D0B">
      <w:pPr>
        <w:spacing w:after="120"/>
        <w:jc w:val="center"/>
        <w:rPr>
          <w:rFonts w:eastAsia="新細明體"/>
          <w:szCs w:val="22"/>
        </w:rPr>
      </w:pPr>
    </w:p>
    <w:p w14:paraId="18ECC877" w14:textId="77777777" w:rsidR="00BA5D0B" w:rsidRPr="004C308E" w:rsidRDefault="00BA5D0B" w:rsidP="00BA5D0B">
      <w:pPr>
        <w:spacing w:after="120"/>
        <w:jc w:val="center"/>
        <w:rPr>
          <w:rFonts w:eastAsia="新細明體"/>
          <w:szCs w:val="22"/>
        </w:rPr>
      </w:pPr>
    </w:p>
    <w:p w14:paraId="4ED33D85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28059D07" wp14:editId="7A65E018">
            <wp:extent cx="3160981" cy="497228"/>
            <wp:effectExtent l="0" t="0" r="0" b="10795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3592" cy="50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BEB50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</w:t>
      </w:r>
      <w:proofErr w:type="spellStart"/>
      <w:r w:rsidRPr="009D3342">
        <w:rPr>
          <w:rFonts w:eastAsia="新細明體"/>
          <w:szCs w:val="22"/>
        </w:rPr>
        <w:t>a</w:t>
      </w:r>
      <w:proofErr w:type="spellEnd"/>
      <w:r w:rsidRPr="009D3342">
        <w:rPr>
          <w:rFonts w:eastAsia="新細明體"/>
          <w:szCs w:val="22"/>
        </w:rPr>
        <w:t>) the weight of ship, W</w:t>
      </w:r>
      <w:r w:rsidRPr="009D3342">
        <w:rPr>
          <w:rFonts w:eastAsia="新細明體"/>
          <w:szCs w:val="22"/>
          <w:vertAlign w:val="subscript"/>
        </w:rPr>
        <w:t>S</w:t>
      </w:r>
      <w:r w:rsidRPr="009D3342">
        <w:rPr>
          <w:rFonts w:eastAsia="新細明體"/>
          <w:szCs w:val="22"/>
        </w:rPr>
        <w:t>: 0.4</w:t>
      </w:r>
      <w:r w:rsidRPr="009D3342">
        <w:rPr>
          <w:rFonts w:eastAsia="MS Mincho"/>
          <w:szCs w:val="22"/>
        </w:rPr>
        <w:t xml:space="preserve">; </w:t>
      </w:r>
      <w:r w:rsidRPr="009D3342">
        <w:rPr>
          <w:rFonts w:eastAsia="新細明體"/>
          <w:szCs w:val="22"/>
        </w:rPr>
        <w:t>the weight of element</w:t>
      </w:r>
      <w:r w:rsidRPr="009D3342">
        <w:rPr>
          <w:rFonts w:eastAsia="MS Mincho"/>
          <w:szCs w:val="22"/>
        </w:rPr>
        <w:t xml:space="preserve">, </w:t>
      </w:r>
      <w:r w:rsidRPr="009D3342">
        <w:rPr>
          <w:rFonts w:eastAsia="新細明體"/>
          <w:szCs w:val="22"/>
        </w:rPr>
        <w:t>W</w:t>
      </w:r>
      <w:r w:rsidRPr="009D3342">
        <w:rPr>
          <w:rFonts w:eastAsia="新細明體"/>
          <w:szCs w:val="22"/>
          <w:vertAlign w:val="subscript"/>
        </w:rPr>
        <w:t>E</w:t>
      </w:r>
      <w:r w:rsidRPr="009D3342">
        <w:rPr>
          <w:rFonts w:eastAsia="新細明體"/>
          <w:szCs w:val="22"/>
        </w:rPr>
        <w:t>:0.6</w:t>
      </w:r>
    </w:p>
    <w:p w14:paraId="2DAF274B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3152EEA8" wp14:editId="559A7946">
            <wp:extent cx="3224483" cy="478289"/>
            <wp:effectExtent l="0" t="0" r="1905" b="4445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8424" cy="48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329CF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(b) the weight of ship, W</w:t>
      </w:r>
      <w:r w:rsidRPr="009D3342">
        <w:rPr>
          <w:rFonts w:eastAsia="新細明體"/>
          <w:szCs w:val="22"/>
          <w:vertAlign w:val="subscript"/>
        </w:rPr>
        <w:t>S</w:t>
      </w:r>
      <w:r w:rsidRPr="009D3342">
        <w:rPr>
          <w:rFonts w:eastAsia="新細明體"/>
          <w:szCs w:val="22"/>
        </w:rPr>
        <w:t>: 0.5</w:t>
      </w:r>
      <w:r w:rsidRPr="009D3342">
        <w:rPr>
          <w:rFonts w:eastAsia="MS Mincho"/>
          <w:szCs w:val="22"/>
        </w:rPr>
        <w:t xml:space="preserve">; </w:t>
      </w:r>
      <w:r w:rsidRPr="009D3342">
        <w:rPr>
          <w:rFonts w:eastAsia="新細明體"/>
          <w:szCs w:val="22"/>
        </w:rPr>
        <w:t>the weight of element</w:t>
      </w:r>
      <w:r w:rsidRPr="009D3342">
        <w:rPr>
          <w:rFonts w:eastAsia="MS Mincho"/>
          <w:szCs w:val="22"/>
        </w:rPr>
        <w:t xml:space="preserve">, </w:t>
      </w:r>
      <w:r w:rsidRPr="009D3342">
        <w:rPr>
          <w:rFonts w:eastAsia="新細明體"/>
          <w:szCs w:val="22"/>
        </w:rPr>
        <w:t>W</w:t>
      </w:r>
      <w:r w:rsidRPr="009D3342">
        <w:rPr>
          <w:rFonts w:eastAsia="新細明體"/>
          <w:szCs w:val="22"/>
          <w:vertAlign w:val="subscript"/>
        </w:rPr>
        <w:t>E</w:t>
      </w:r>
      <w:r w:rsidRPr="009D3342">
        <w:rPr>
          <w:rFonts w:eastAsia="新細明體"/>
          <w:szCs w:val="22"/>
        </w:rPr>
        <w:t>:0.5</w:t>
      </w:r>
    </w:p>
    <w:p w14:paraId="49E7C191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222B4EE5" wp14:editId="727E6036">
            <wp:extent cx="3224433" cy="439382"/>
            <wp:effectExtent l="0" t="0" r="1905" b="0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0054" cy="44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9A992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(c) the weight of ship, W</w:t>
      </w:r>
      <w:r w:rsidRPr="009D3342">
        <w:rPr>
          <w:rFonts w:eastAsia="新細明體"/>
          <w:szCs w:val="22"/>
          <w:vertAlign w:val="subscript"/>
        </w:rPr>
        <w:t>S</w:t>
      </w:r>
      <w:r w:rsidRPr="009D3342">
        <w:rPr>
          <w:rFonts w:eastAsia="新細明體"/>
          <w:szCs w:val="22"/>
        </w:rPr>
        <w:t>: 0.8</w:t>
      </w:r>
      <w:r w:rsidRPr="009D3342">
        <w:rPr>
          <w:rFonts w:eastAsia="MS Mincho"/>
          <w:szCs w:val="22"/>
        </w:rPr>
        <w:t xml:space="preserve">; </w:t>
      </w:r>
      <w:r w:rsidRPr="009D3342">
        <w:rPr>
          <w:rFonts w:eastAsia="新細明體"/>
          <w:szCs w:val="22"/>
        </w:rPr>
        <w:t>the weight of element</w:t>
      </w:r>
      <w:r w:rsidRPr="009D3342">
        <w:rPr>
          <w:rFonts w:eastAsia="MS Mincho"/>
          <w:szCs w:val="22"/>
        </w:rPr>
        <w:t xml:space="preserve">, </w:t>
      </w:r>
      <w:r w:rsidRPr="009D3342">
        <w:rPr>
          <w:rFonts w:eastAsia="新細明體"/>
          <w:szCs w:val="22"/>
        </w:rPr>
        <w:t>W</w:t>
      </w:r>
      <w:r w:rsidRPr="009D3342">
        <w:rPr>
          <w:rFonts w:eastAsia="新細明體"/>
          <w:szCs w:val="22"/>
          <w:vertAlign w:val="subscript"/>
        </w:rPr>
        <w:t>E</w:t>
      </w:r>
      <w:r w:rsidRPr="009D3342">
        <w:rPr>
          <w:rFonts w:eastAsia="新細明體"/>
          <w:szCs w:val="22"/>
        </w:rPr>
        <w:t>:0.2</w:t>
      </w:r>
    </w:p>
    <w:p w14:paraId="36EB3456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bookmarkStart w:id="11" w:name="_Toc519168093"/>
      <w:bookmarkStart w:id="12" w:name="_Toc16467129"/>
      <w:r w:rsidRPr="009D3342">
        <w:rPr>
          <w:rFonts w:eastAsia="新細明體"/>
          <w:szCs w:val="22"/>
        </w:rPr>
        <w:t>Figure 9.</w:t>
      </w:r>
      <w:r w:rsidRPr="009D3342">
        <w:rPr>
          <w:rFonts w:eastAsia="新細明體"/>
          <w:i/>
          <w:szCs w:val="22"/>
        </w:rPr>
        <w:t xml:space="preserve"> </w:t>
      </w:r>
      <w:r w:rsidRPr="009D3342">
        <w:rPr>
          <w:rFonts w:eastAsia="新細明體"/>
          <w:szCs w:val="22"/>
        </w:rPr>
        <w:t>The blending results with different weights from the waterline of the datum hull and the top view of Taiwanese leopard cat</w:t>
      </w:r>
      <w:bookmarkEnd w:id="11"/>
      <w:bookmarkEnd w:id="12"/>
      <w:r w:rsidRPr="009D3342">
        <w:rPr>
          <w:rFonts w:eastAsia="新細明體"/>
          <w:szCs w:val="22"/>
        </w:rPr>
        <w:t xml:space="preserve"> </w:t>
      </w:r>
    </w:p>
    <w:p w14:paraId="7843891A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</w:p>
    <w:p w14:paraId="51EF9DAF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753DDA38" wp14:editId="60E9980B">
            <wp:extent cx="2998959" cy="554173"/>
            <wp:effectExtent l="0" t="0" r="0" b="5080"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f1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0077" cy="56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12A7F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</w:t>
      </w:r>
      <w:proofErr w:type="spellStart"/>
      <w:r w:rsidRPr="009D3342">
        <w:rPr>
          <w:rFonts w:eastAsia="新細明體"/>
          <w:szCs w:val="22"/>
        </w:rPr>
        <w:t>a</w:t>
      </w:r>
      <w:proofErr w:type="spellEnd"/>
      <w:r w:rsidRPr="009D3342">
        <w:rPr>
          <w:rFonts w:eastAsia="新細明體"/>
          <w:szCs w:val="22"/>
        </w:rPr>
        <w:t>) the weight of ship, W</w:t>
      </w:r>
      <w:r w:rsidRPr="009D3342">
        <w:rPr>
          <w:rFonts w:eastAsia="新細明體"/>
          <w:szCs w:val="22"/>
          <w:vertAlign w:val="subscript"/>
        </w:rPr>
        <w:t>S</w:t>
      </w:r>
      <w:r w:rsidRPr="009D3342">
        <w:rPr>
          <w:rFonts w:eastAsia="新細明體"/>
          <w:szCs w:val="22"/>
        </w:rPr>
        <w:t>: 0.4</w:t>
      </w:r>
      <w:r w:rsidRPr="009D3342">
        <w:rPr>
          <w:rFonts w:eastAsia="MS Mincho"/>
          <w:szCs w:val="22"/>
        </w:rPr>
        <w:t xml:space="preserve">; </w:t>
      </w:r>
      <w:r w:rsidRPr="009D3342">
        <w:rPr>
          <w:rFonts w:eastAsia="新細明體"/>
          <w:szCs w:val="22"/>
        </w:rPr>
        <w:t>the weight of element</w:t>
      </w:r>
      <w:r w:rsidRPr="009D3342">
        <w:rPr>
          <w:rFonts w:eastAsia="MS Mincho"/>
          <w:szCs w:val="22"/>
        </w:rPr>
        <w:t xml:space="preserve">, </w:t>
      </w:r>
      <w:r w:rsidRPr="009D3342">
        <w:rPr>
          <w:rFonts w:eastAsia="新細明體"/>
          <w:szCs w:val="22"/>
        </w:rPr>
        <w:t>W</w:t>
      </w:r>
      <w:r w:rsidRPr="009D3342">
        <w:rPr>
          <w:rFonts w:eastAsia="新細明體"/>
          <w:szCs w:val="22"/>
          <w:vertAlign w:val="subscript"/>
        </w:rPr>
        <w:t>E</w:t>
      </w:r>
      <w:r w:rsidRPr="009D3342">
        <w:rPr>
          <w:rFonts w:eastAsia="新細明體"/>
          <w:szCs w:val="22"/>
        </w:rPr>
        <w:t>:0.6</w:t>
      </w:r>
    </w:p>
    <w:p w14:paraId="264847DE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7C7AC804" wp14:editId="0D58427C">
            <wp:extent cx="2952897" cy="544189"/>
            <wp:effectExtent l="0" t="0" r="0" b="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f1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5185" cy="57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9E1B2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(b) the weight of ship, W</w:t>
      </w:r>
      <w:r w:rsidRPr="009D3342">
        <w:rPr>
          <w:rFonts w:eastAsia="新細明體"/>
          <w:szCs w:val="22"/>
          <w:vertAlign w:val="subscript"/>
        </w:rPr>
        <w:t>S</w:t>
      </w:r>
      <w:r w:rsidRPr="009D3342">
        <w:rPr>
          <w:rFonts w:eastAsia="新細明體"/>
          <w:szCs w:val="22"/>
        </w:rPr>
        <w:t>: 0.5</w:t>
      </w:r>
      <w:r w:rsidRPr="009D3342">
        <w:rPr>
          <w:rFonts w:eastAsia="MS Mincho"/>
          <w:szCs w:val="22"/>
        </w:rPr>
        <w:t xml:space="preserve">; </w:t>
      </w:r>
      <w:r w:rsidRPr="009D3342">
        <w:rPr>
          <w:rFonts w:eastAsia="新細明體"/>
          <w:szCs w:val="22"/>
        </w:rPr>
        <w:t>the weight of element</w:t>
      </w:r>
      <w:r w:rsidRPr="009D3342">
        <w:rPr>
          <w:rFonts w:eastAsia="MS Mincho"/>
          <w:szCs w:val="22"/>
        </w:rPr>
        <w:t xml:space="preserve">, </w:t>
      </w:r>
      <w:r w:rsidRPr="009D3342">
        <w:rPr>
          <w:rFonts w:eastAsia="新細明體"/>
          <w:szCs w:val="22"/>
        </w:rPr>
        <w:t>W</w:t>
      </w:r>
      <w:r w:rsidRPr="009D3342">
        <w:rPr>
          <w:rFonts w:eastAsia="新細明體"/>
          <w:szCs w:val="22"/>
          <w:vertAlign w:val="subscript"/>
        </w:rPr>
        <w:t>E</w:t>
      </w:r>
      <w:r w:rsidRPr="009D3342">
        <w:rPr>
          <w:rFonts w:eastAsia="新細明體"/>
          <w:szCs w:val="22"/>
        </w:rPr>
        <w:t>:0.5</w:t>
      </w:r>
    </w:p>
    <w:p w14:paraId="36543F88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b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0DFB3A6F" wp14:editId="79FD6E51">
            <wp:extent cx="2964620" cy="597040"/>
            <wp:effectExtent l="0" t="0" r="7620" b="12700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f1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6813" cy="61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62463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(c) the weight of ship, W</w:t>
      </w:r>
      <w:r w:rsidRPr="009D3342">
        <w:rPr>
          <w:rFonts w:eastAsia="新細明體"/>
          <w:szCs w:val="22"/>
          <w:vertAlign w:val="subscript"/>
        </w:rPr>
        <w:t>S</w:t>
      </w:r>
      <w:r w:rsidRPr="009D3342">
        <w:rPr>
          <w:rFonts w:eastAsia="新細明體"/>
          <w:szCs w:val="22"/>
        </w:rPr>
        <w:t>: 0.8</w:t>
      </w:r>
      <w:r w:rsidRPr="009D3342">
        <w:rPr>
          <w:rFonts w:eastAsia="MS Mincho"/>
          <w:szCs w:val="22"/>
        </w:rPr>
        <w:t xml:space="preserve">; </w:t>
      </w:r>
      <w:r w:rsidRPr="009D3342">
        <w:rPr>
          <w:rFonts w:eastAsia="新細明體"/>
          <w:szCs w:val="22"/>
        </w:rPr>
        <w:t>the weight of element</w:t>
      </w:r>
      <w:r w:rsidRPr="009D3342">
        <w:rPr>
          <w:rFonts w:eastAsia="MS Mincho"/>
          <w:szCs w:val="22"/>
        </w:rPr>
        <w:t xml:space="preserve">, </w:t>
      </w:r>
      <w:r w:rsidRPr="009D3342">
        <w:rPr>
          <w:rFonts w:eastAsia="新細明體"/>
          <w:szCs w:val="22"/>
        </w:rPr>
        <w:t>W</w:t>
      </w:r>
      <w:r w:rsidRPr="009D3342">
        <w:rPr>
          <w:rFonts w:eastAsia="新細明體"/>
          <w:szCs w:val="22"/>
          <w:vertAlign w:val="subscript"/>
        </w:rPr>
        <w:t>E</w:t>
      </w:r>
      <w:r w:rsidRPr="009D3342">
        <w:rPr>
          <w:rFonts w:eastAsia="新細明體"/>
          <w:szCs w:val="22"/>
        </w:rPr>
        <w:t>:0.2</w:t>
      </w:r>
    </w:p>
    <w:p w14:paraId="417EDDF4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i/>
          <w:szCs w:val="22"/>
        </w:rPr>
      </w:pPr>
      <w:bookmarkStart w:id="13" w:name="_Toc519168095"/>
      <w:bookmarkStart w:id="14" w:name="_Toc16467131"/>
      <w:r w:rsidRPr="009D3342">
        <w:rPr>
          <w:rFonts w:eastAsia="新細明體"/>
          <w:szCs w:val="22"/>
        </w:rPr>
        <w:t>Figure 10. The blending results from the side outline of the datum hull and the side outline of Taiwanese leopard cat</w:t>
      </w:r>
      <w:bookmarkEnd w:id="13"/>
      <w:bookmarkEnd w:id="14"/>
      <w:r w:rsidRPr="009D3342">
        <w:rPr>
          <w:rFonts w:eastAsia="新細明體"/>
          <w:i/>
          <w:szCs w:val="22"/>
        </w:rPr>
        <w:t xml:space="preserve"> </w:t>
      </w:r>
    </w:p>
    <w:p w14:paraId="3B15BA60" w14:textId="77777777" w:rsidR="00BA5D0B" w:rsidRDefault="00BA5D0B" w:rsidP="00BA5D0B">
      <w:pPr>
        <w:spacing w:after="120"/>
        <w:ind w:firstLine="480"/>
        <w:jc w:val="center"/>
        <w:rPr>
          <w:rFonts w:eastAsia="新細明體"/>
          <w:i/>
          <w:szCs w:val="22"/>
        </w:rPr>
      </w:pPr>
    </w:p>
    <w:p w14:paraId="4B9BBB75" w14:textId="77777777" w:rsidR="00BA5D0B" w:rsidRDefault="00BA5D0B" w:rsidP="00BA5D0B">
      <w:pPr>
        <w:spacing w:after="120"/>
        <w:ind w:firstLine="480"/>
        <w:jc w:val="center"/>
        <w:rPr>
          <w:rFonts w:eastAsia="新細明體"/>
          <w:i/>
          <w:szCs w:val="22"/>
        </w:rPr>
      </w:pPr>
    </w:p>
    <w:p w14:paraId="30735564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i/>
          <w:szCs w:val="22"/>
        </w:rPr>
      </w:pPr>
    </w:p>
    <w:p w14:paraId="539FA7A8" w14:textId="77777777" w:rsidR="00BA5D0B" w:rsidRPr="009D3342" w:rsidRDefault="00BA5D0B" w:rsidP="00BA5D0B">
      <w:pPr>
        <w:spacing w:after="120"/>
        <w:ind w:firstLine="480"/>
        <w:jc w:val="center"/>
        <w:rPr>
          <w:rFonts w:eastAsia="新細明體"/>
          <w:i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0A7E09E6" wp14:editId="204E6265">
            <wp:extent cx="1980000" cy="201356"/>
            <wp:effectExtent l="0" t="0" r="1270" b="190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hip thick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0000" cy="20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FB911" w14:textId="77777777" w:rsidR="00BA5D0B" w:rsidRPr="009D3342" w:rsidRDefault="00BA5D0B" w:rsidP="00BA5D0B">
      <w:pPr>
        <w:pStyle w:val="a3"/>
        <w:numPr>
          <w:ilvl w:val="0"/>
          <w:numId w:val="1"/>
        </w:numPr>
        <w:snapToGrid w:val="0"/>
        <w:ind w:leftChars="0"/>
        <w:jc w:val="center"/>
      </w:pPr>
      <w:bookmarkStart w:id="15" w:name="_Toc16467132"/>
      <w:bookmarkStart w:id="16" w:name="_Toc519168096"/>
      <w:r w:rsidRPr="009D3342">
        <w:t>The deck fence</w:t>
      </w:r>
    </w:p>
    <w:p w14:paraId="3D9B7D45" w14:textId="77777777" w:rsidR="00BA5D0B" w:rsidRPr="009D3342" w:rsidRDefault="00BA5D0B" w:rsidP="00BA5D0B">
      <w:pPr>
        <w:snapToGrid w:val="0"/>
        <w:jc w:val="center"/>
      </w:pPr>
    </w:p>
    <w:p w14:paraId="11218D78" w14:textId="77777777" w:rsidR="00BA5D0B" w:rsidRPr="009D3342" w:rsidRDefault="00BA5D0B" w:rsidP="00BA5D0B">
      <w:pPr>
        <w:jc w:val="center"/>
        <w:rPr>
          <w:sz w:val="20"/>
          <w:szCs w:val="20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7A218C1D" wp14:editId="7409230D">
            <wp:extent cx="1980000" cy="260064"/>
            <wp:effectExtent l="0" t="0" r="1270" b="0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f12-0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006C" w14:textId="77777777" w:rsidR="00BA5D0B" w:rsidRPr="009D3342" w:rsidRDefault="00BA5D0B" w:rsidP="00BA5D0B">
      <w:pPr>
        <w:pStyle w:val="a3"/>
        <w:numPr>
          <w:ilvl w:val="0"/>
          <w:numId w:val="1"/>
        </w:numPr>
        <w:snapToGrid w:val="0"/>
        <w:ind w:leftChars="0"/>
        <w:jc w:val="center"/>
      </w:pPr>
      <w:r w:rsidRPr="009D3342">
        <w:t>The blending result</w:t>
      </w:r>
    </w:p>
    <w:p w14:paraId="7246022D" w14:textId="77777777" w:rsidR="00BA5D0B" w:rsidRPr="009D3342" w:rsidRDefault="00BA5D0B" w:rsidP="00BA5D0B">
      <w:pPr>
        <w:snapToGrid w:val="0"/>
        <w:jc w:val="center"/>
      </w:pPr>
    </w:p>
    <w:p w14:paraId="02CE7B7A" w14:textId="77777777" w:rsidR="00BA5D0B" w:rsidRPr="009D3342" w:rsidRDefault="00BA5D0B" w:rsidP="00BA5D0B">
      <w:pPr>
        <w:jc w:val="center"/>
        <w:rPr>
          <w:sz w:val="20"/>
          <w:szCs w:val="20"/>
        </w:rPr>
      </w:pPr>
      <w:r w:rsidRPr="009D3342">
        <w:rPr>
          <w:noProof/>
          <w:sz w:val="20"/>
          <w:szCs w:val="20"/>
        </w:rPr>
        <w:drawing>
          <wp:inline distT="0" distB="0" distL="0" distR="0" wp14:anchorId="1D92A6EE" wp14:editId="1E1AC005">
            <wp:extent cx="1980000" cy="239324"/>
            <wp:effectExtent l="0" t="0" r="1270" b="0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f12-0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3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A600" w14:textId="77777777" w:rsidR="00BA5D0B" w:rsidRPr="009D3342" w:rsidRDefault="00BA5D0B" w:rsidP="00BA5D0B">
      <w:pPr>
        <w:pStyle w:val="a3"/>
        <w:numPr>
          <w:ilvl w:val="0"/>
          <w:numId w:val="1"/>
        </w:numPr>
        <w:snapToGrid w:val="0"/>
        <w:ind w:leftChars="0"/>
        <w:jc w:val="center"/>
      </w:pPr>
      <w:r w:rsidRPr="009D3342">
        <w:t>The part of the outline from Taiwanese leopard cat</w:t>
      </w:r>
    </w:p>
    <w:p w14:paraId="77E42E0F" w14:textId="77777777" w:rsidR="00BA5D0B" w:rsidRPr="009D3342" w:rsidRDefault="00BA5D0B" w:rsidP="00BA5D0B">
      <w:pPr>
        <w:spacing w:after="120"/>
        <w:ind w:firstLineChars="83" w:firstLine="199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Figure 11. The blending results from the deck fence and part of the Taiwanese leopard cat’s outline</w:t>
      </w:r>
      <w:bookmarkEnd w:id="15"/>
      <w:r w:rsidRPr="009D3342">
        <w:rPr>
          <w:rFonts w:eastAsia="新細明體"/>
          <w:szCs w:val="22"/>
        </w:rPr>
        <w:t xml:space="preserve"> </w:t>
      </w:r>
      <w:bookmarkEnd w:id="16"/>
    </w:p>
    <w:p w14:paraId="07C7E10D" w14:textId="77777777" w:rsidR="00BA5D0B" w:rsidRPr="009D3342" w:rsidRDefault="00BA5D0B" w:rsidP="00BA5D0B">
      <w:pPr>
        <w:spacing w:after="120"/>
        <w:ind w:firstLineChars="83" w:firstLine="199"/>
        <w:jc w:val="center"/>
        <w:rPr>
          <w:rFonts w:eastAsia="新細明體"/>
          <w:szCs w:val="22"/>
        </w:rPr>
      </w:pPr>
    </w:p>
    <w:p w14:paraId="1A115CE8" w14:textId="77777777" w:rsidR="00BA5D0B" w:rsidRPr="009D3342" w:rsidRDefault="00BA5D0B" w:rsidP="00BA5D0B">
      <w:pPr>
        <w:spacing w:after="120"/>
        <w:ind w:firstLineChars="83" w:firstLine="199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03454534" wp14:editId="137C9703">
            <wp:extent cx="2787339" cy="565933"/>
            <wp:effectExtent l="0" t="0" r="6985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1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6790" cy="62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5F810" w14:textId="77777777" w:rsidR="00BA5D0B" w:rsidRDefault="00BA5D0B" w:rsidP="00BA5D0B">
      <w:pPr>
        <w:spacing w:after="120"/>
        <w:ind w:firstLineChars="83" w:firstLine="199"/>
        <w:jc w:val="center"/>
        <w:rPr>
          <w:rFonts w:eastAsia="新細明體"/>
          <w:szCs w:val="22"/>
        </w:rPr>
      </w:pPr>
      <w:bookmarkStart w:id="17" w:name="_Toc16467133"/>
      <w:bookmarkStart w:id="18" w:name="_Toc519168097"/>
      <w:r w:rsidRPr="009D3342">
        <w:rPr>
          <w:rFonts w:eastAsia="新細明體"/>
          <w:szCs w:val="22"/>
        </w:rPr>
        <w:t>Figure 12.</w:t>
      </w:r>
      <w:r w:rsidRPr="009D3342">
        <w:rPr>
          <w:rFonts w:eastAsia="新細明體"/>
          <w:i/>
          <w:szCs w:val="22"/>
        </w:rPr>
        <w:t xml:space="preserve"> </w:t>
      </w:r>
      <w:r w:rsidRPr="009D3342">
        <w:rPr>
          <w:rFonts w:eastAsia="新細明體"/>
          <w:szCs w:val="22"/>
        </w:rPr>
        <w:t>The blending results from the top view of main deck and the hundred pacer’s head</w:t>
      </w:r>
      <w:bookmarkEnd w:id="17"/>
      <w:r w:rsidRPr="009D3342">
        <w:rPr>
          <w:rFonts w:eastAsia="新細明體"/>
          <w:szCs w:val="22"/>
        </w:rPr>
        <w:t xml:space="preserve"> </w:t>
      </w:r>
      <w:bookmarkEnd w:id="18"/>
    </w:p>
    <w:p w14:paraId="76AA5819" w14:textId="77777777" w:rsidR="00BA5D0B" w:rsidRDefault="00BA5D0B" w:rsidP="00BA5D0B">
      <w:pPr>
        <w:spacing w:after="120"/>
        <w:ind w:firstLineChars="83" w:firstLine="199"/>
        <w:jc w:val="center"/>
        <w:rPr>
          <w:rFonts w:eastAsia="新細明體"/>
          <w:szCs w:val="22"/>
        </w:rPr>
      </w:pPr>
    </w:p>
    <w:p w14:paraId="0002B291" w14:textId="77777777" w:rsidR="00BA5D0B" w:rsidRDefault="00BA5D0B" w:rsidP="00BA5D0B">
      <w:pPr>
        <w:spacing w:after="120"/>
        <w:ind w:firstLineChars="83" w:firstLine="199"/>
        <w:jc w:val="center"/>
        <w:rPr>
          <w:rFonts w:eastAsia="新細明體"/>
          <w:szCs w:val="22"/>
        </w:rPr>
      </w:pPr>
    </w:p>
    <w:p w14:paraId="02892558" w14:textId="77777777" w:rsidR="00BA5D0B" w:rsidRDefault="00BA5D0B" w:rsidP="00BA5D0B">
      <w:pPr>
        <w:spacing w:after="120"/>
        <w:ind w:firstLineChars="83" w:firstLine="199"/>
        <w:jc w:val="center"/>
        <w:rPr>
          <w:rFonts w:eastAsia="新細明體"/>
          <w:szCs w:val="22"/>
        </w:rPr>
      </w:pPr>
    </w:p>
    <w:p w14:paraId="626A4B14" w14:textId="77777777" w:rsidR="00BA5D0B" w:rsidRDefault="00BA5D0B" w:rsidP="00BA5D0B">
      <w:pPr>
        <w:spacing w:after="120"/>
        <w:ind w:firstLineChars="83" w:firstLine="199"/>
        <w:jc w:val="center"/>
        <w:rPr>
          <w:rFonts w:eastAsia="新細明體"/>
          <w:szCs w:val="22"/>
        </w:rPr>
      </w:pPr>
    </w:p>
    <w:p w14:paraId="22CF2917" w14:textId="77777777" w:rsidR="00BA5D0B" w:rsidRDefault="00BA5D0B" w:rsidP="00BA5D0B">
      <w:pPr>
        <w:spacing w:after="120"/>
        <w:ind w:firstLineChars="83" w:firstLine="199"/>
        <w:jc w:val="center"/>
        <w:rPr>
          <w:rFonts w:eastAsia="新細明體"/>
          <w:szCs w:val="22"/>
        </w:rPr>
      </w:pPr>
    </w:p>
    <w:p w14:paraId="00681B2B" w14:textId="77777777" w:rsidR="00BA5D0B" w:rsidRDefault="00BA5D0B" w:rsidP="00BA5D0B">
      <w:pPr>
        <w:spacing w:after="120"/>
        <w:ind w:firstLineChars="83" w:firstLine="199"/>
        <w:jc w:val="center"/>
        <w:rPr>
          <w:rFonts w:eastAsia="新細明體"/>
          <w:szCs w:val="22"/>
        </w:rPr>
      </w:pPr>
    </w:p>
    <w:p w14:paraId="34E702DC" w14:textId="77777777" w:rsidR="00BA5D0B" w:rsidRPr="009D3342" w:rsidRDefault="00BA5D0B" w:rsidP="00BA5D0B">
      <w:pPr>
        <w:spacing w:after="120"/>
        <w:ind w:firstLineChars="83" w:firstLine="199"/>
        <w:jc w:val="center"/>
        <w:rPr>
          <w:rFonts w:eastAsia="新細明體"/>
          <w:szCs w:val="22"/>
        </w:rPr>
      </w:pPr>
    </w:p>
    <w:p w14:paraId="1D657B48" w14:textId="77777777" w:rsidR="00BA5D0B" w:rsidRDefault="00BA5D0B" w:rsidP="00BA5D0B">
      <w:pPr>
        <w:shd w:val="clear" w:color="auto" w:fill="FFFFFF"/>
        <w:spacing w:after="150"/>
        <w:jc w:val="center"/>
        <w:rPr>
          <w:rFonts w:eastAsia="新細明體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2DBA0DA2" wp14:editId="55A9CB87">
            <wp:extent cx="1010285" cy="2519680"/>
            <wp:effectExtent l="0" t="0" r="571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3459" w14:textId="77777777" w:rsidR="00BA5D0B" w:rsidRDefault="00BA5D0B" w:rsidP="00BA5D0B">
      <w:pPr>
        <w:shd w:val="clear" w:color="auto" w:fill="FFFFFF"/>
        <w:spacing w:after="150"/>
        <w:jc w:val="center"/>
        <w:rPr>
          <w:rFonts w:eastAsia="新細明體"/>
        </w:rPr>
      </w:pPr>
      <w:r w:rsidRPr="009D3342">
        <w:rPr>
          <w:rFonts w:eastAsia="新細明體"/>
          <w:szCs w:val="22"/>
        </w:rPr>
        <w:t>(</w:t>
      </w:r>
      <w:proofErr w:type="spellStart"/>
      <w:r w:rsidRPr="009D3342">
        <w:rPr>
          <w:rFonts w:eastAsia="新細明體"/>
          <w:szCs w:val="22"/>
        </w:rPr>
        <w:t>a</w:t>
      </w:r>
      <w:proofErr w:type="spellEnd"/>
      <w:r w:rsidRPr="009D3342">
        <w:rPr>
          <w:rFonts w:eastAsia="新細明體"/>
          <w:szCs w:val="22"/>
        </w:rPr>
        <w:t>) the first result</w:t>
      </w:r>
    </w:p>
    <w:p w14:paraId="35E02734" w14:textId="77777777" w:rsidR="00BA5D0B" w:rsidRDefault="00BA5D0B" w:rsidP="00BA5D0B">
      <w:pPr>
        <w:shd w:val="clear" w:color="auto" w:fill="FFFFFF"/>
        <w:spacing w:after="150"/>
        <w:jc w:val="center"/>
        <w:rPr>
          <w:rFonts w:eastAsia="新細明體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6DF1E56A" wp14:editId="73FAF882">
            <wp:extent cx="1020445" cy="251968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CCCE" w14:textId="77777777" w:rsidR="00BA5D0B" w:rsidRDefault="00BA5D0B" w:rsidP="00BA5D0B">
      <w:pPr>
        <w:shd w:val="clear" w:color="auto" w:fill="FFFFFF"/>
        <w:spacing w:after="150"/>
        <w:jc w:val="center"/>
        <w:rPr>
          <w:rFonts w:eastAsia="新細明體"/>
        </w:rPr>
      </w:pPr>
      <w:r w:rsidRPr="009D3342">
        <w:rPr>
          <w:rFonts w:eastAsia="新細明體"/>
          <w:szCs w:val="22"/>
        </w:rPr>
        <w:t>(b) the second result</w:t>
      </w:r>
    </w:p>
    <w:p w14:paraId="6459EFA6" w14:textId="77777777" w:rsidR="00BA5D0B" w:rsidRDefault="00BA5D0B" w:rsidP="00BA5D0B">
      <w:pPr>
        <w:shd w:val="clear" w:color="auto" w:fill="FFFFFF"/>
        <w:spacing w:after="150"/>
        <w:jc w:val="center"/>
        <w:rPr>
          <w:rFonts w:eastAsia="新細明體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7E1C8DBB" wp14:editId="28763E8A">
            <wp:extent cx="988695" cy="2519680"/>
            <wp:effectExtent l="0" t="0" r="190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9409" w14:textId="77777777" w:rsidR="00BA5D0B" w:rsidRDefault="00BA5D0B" w:rsidP="00BA5D0B">
      <w:pPr>
        <w:shd w:val="clear" w:color="auto" w:fill="FFFFFF"/>
        <w:spacing w:after="150"/>
        <w:jc w:val="center"/>
        <w:rPr>
          <w:rFonts w:eastAsia="新細明體"/>
          <w:szCs w:val="22"/>
        </w:rPr>
      </w:pPr>
      <w:r w:rsidRPr="009D3342">
        <w:rPr>
          <w:rFonts w:eastAsia="新細明體"/>
          <w:szCs w:val="22"/>
        </w:rPr>
        <w:t>(c) the third result</w:t>
      </w:r>
    </w:p>
    <w:p w14:paraId="137B0A38" w14:textId="77777777" w:rsidR="00BA5D0B" w:rsidRDefault="00BA5D0B" w:rsidP="00BA5D0B">
      <w:pPr>
        <w:shd w:val="clear" w:color="auto" w:fill="FFFFFF"/>
        <w:spacing w:after="150"/>
        <w:jc w:val="center"/>
        <w:rPr>
          <w:rFonts w:eastAsia="新細明體"/>
        </w:rPr>
      </w:pPr>
      <w:bookmarkStart w:id="19" w:name="_Toc16467139"/>
      <w:r w:rsidRPr="009D3342">
        <w:rPr>
          <w:rFonts w:eastAsia="新細明體"/>
          <w:szCs w:val="22"/>
        </w:rPr>
        <w:t>Figure 13. The results of aesthetic test</w:t>
      </w:r>
      <w:bookmarkEnd w:id="19"/>
    </w:p>
    <w:p w14:paraId="7243BDDD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5B49F47F" wp14:editId="3F35871A">
            <wp:extent cx="4253230" cy="18288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7B7FB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bookmarkStart w:id="20" w:name="_Toc519168104"/>
      <w:bookmarkStart w:id="21" w:name="_Toc16467140"/>
      <w:r w:rsidRPr="009D3342">
        <w:rPr>
          <w:rFonts w:eastAsia="新細明體"/>
          <w:szCs w:val="22"/>
        </w:rPr>
        <w:t>Figure 14.</w:t>
      </w:r>
      <w:r w:rsidRPr="009D3342">
        <w:rPr>
          <w:rFonts w:eastAsia="新細明體"/>
          <w:i/>
          <w:szCs w:val="22"/>
        </w:rPr>
        <w:t xml:space="preserve"> </w:t>
      </w:r>
      <w:r w:rsidRPr="009D3342">
        <w:rPr>
          <w:rFonts w:eastAsia="新細明體"/>
          <w:szCs w:val="22"/>
        </w:rPr>
        <w:t>The final result</w:t>
      </w:r>
      <w:bookmarkEnd w:id="20"/>
      <w:bookmarkEnd w:id="21"/>
      <w:r w:rsidRPr="009D3342">
        <w:rPr>
          <w:rFonts w:eastAsia="新細明體"/>
          <w:szCs w:val="22"/>
        </w:rPr>
        <w:t xml:space="preserve"> </w:t>
      </w:r>
    </w:p>
    <w:p w14:paraId="0DB9D2DB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r w:rsidRPr="009D3342">
        <w:rPr>
          <w:rFonts w:eastAsia="新細明體"/>
          <w:noProof/>
          <w:szCs w:val="22"/>
        </w:rPr>
        <w:drawing>
          <wp:inline distT="0" distB="0" distL="0" distR="0" wp14:anchorId="038CB78E" wp14:editId="486A8486">
            <wp:extent cx="3796030" cy="226504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D7A7" w14:textId="77777777" w:rsidR="00BA5D0B" w:rsidRPr="009D3342" w:rsidRDefault="00BA5D0B" w:rsidP="00BA5D0B">
      <w:pPr>
        <w:spacing w:after="120"/>
        <w:jc w:val="center"/>
        <w:rPr>
          <w:rFonts w:eastAsia="新細明體"/>
          <w:szCs w:val="22"/>
        </w:rPr>
      </w:pPr>
      <w:bookmarkStart w:id="22" w:name="_Toc519168106"/>
      <w:bookmarkStart w:id="23" w:name="_Toc16467142"/>
      <w:r w:rsidRPr="009D3342">
        <w:rPr>
          <w:rFonts w:eastAsia="新細明體"/>
          <w:szCs w:val="22"/>
        </w:rPr>
        <w:t>Figure 15. The rendering diagram of the final result</w:t>
      </w:r>
      <w:bookmarkEnd w:id="22"/>
      <w:bookmarkEnd w:id="23"/>
      <w:r w:rsidRPr="009D3342">
        <w:rPr>
          <w:rFonts w:eastAsia="新細明體"/>
          <w:szCs w:val="22"/>
        </w:rPr>
        <w:t xml:space="preserve"> </w:t>
      </w:r>
    </w:p>
    <w:p w14:paraId="628FEF11" w14:textId="77777777" w:rsidR="00BA5D0B" w:rsidRPr="009D3342" w:rsidRDefault="00BA5D0B" w:rsidP="00BA5D0B">
      <w:pPr>
        <w:shd w:val="clear" w:color="auto" w:fill="FFFFFF"/>
        <w:spacing w:after="150"/>
        <w:jc w:val="center"/>
        <w:rPr>
          <w:rFonts w:eastAsia="新細明體"/>
        </w:rPr>
      </w:pPr>
    </w:p>
    <w:p w14:paraId="46D3515E" w14:textId="77777777" w:rsidR="004C7630" w:rsidRDefault="00086BC2"/>
    <w:sectPr w:rsidR="004C7630" w:rsidSect="007F575F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dobe 仿宋 Std R">
    <w:charset w:val="86"/>
    <w:family w:val="auto"/>
    <w:pitch w:val="variable"/>
    <w:sig w:usb0="00000001" w:usb1="0A0F1810" w:usb2="00000016" w:usb3="00000000" w:csb0="00060007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24BB1"/>
    <w:multiLevelType w:val="hybridMultilevel"/>
    <w:tmpl w:val="A540FBA4"/>
    <w:lvl w:ilvl="0" w:tplc="2458C05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42C70A3"/>
    <w:multiLevelType w:val="hybridMultilevel"/>
    <w:tmpl w:val="949CB2FE"/>
    <w:lvl w:ilvl="0" w:tplc="36909F8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0C665F4"/>
    <w:multiLevelType w:val="hybridMultilevel"/>
    <w:tmpl w:val="909E9626"/>
    <w:lvl w:ilvl="0" w:tplc="9100304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8064180"/>
    <w:multiLevelType w:val="hybridMultilevel"/>
    <w:tmpl w:val="769A7C20"/>
    <w:lvl w:ilvl="0" w:tplc="656A21C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D0B"/>
    <w:rsid w:val="00086BC2"/>
    <w:rsid w:val="00270FC6"/>
    <w:rsid w:val="00281401"/>
    <w:rsid w:val="007F575F"/>
    <w:rsid w:val="00925037"/>
    <w:rsid w:val="00BA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3D6A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D0B"/>
    <w:rPr>
      <w:rFonts w:ascii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D0B"/>
    <w:pPr>
      <w:ind w:leftChars="200" w:left="480"/>
    </w:pPr>
  </w:style>
  <w:style w:type="paragraph" w:styleId="a4">
    <w:name w:val="Body Text"/>
    <w:basedOn w:val="a"/>
    <w:link w:val="a5"/>
    <w:uiPriority w:val="99"/>
    <w:unhideWhenUsed/>
    <w:qFormat/>
    <w:rsid w:val="00BA5D0B"/>
    <w:pPr>
      <w:snapToGrid w:val="0"/>
      <w:spacing w:after="120" w:line="360" w:lineRule="auto"/>
      <w:ind w:firstLine="680"/>
      <w:jc w:val="both"/>
    </w:pPr>
    <w:rPr>
      <w:rFonts w:eastAsia="Times New Roman" w:cs="新細明體"/>
      <w:kern w:val="2"/>
      <w:lang w:eastAsia="en-US"/>
    </w:rPr>
  </w:style>
  <w:style w:type="character" w:customStyle="1" w:styleId="a5">
    <w:name w:val="本文 字元"/>
    <w:basedOn w:val="a0"/>
    <w:link w:val="a4"/>
    <w:uiPriority w:val="99"/>
    <w:rsid w:val="00BA5D0B"/>
    <w:rPr>
      <w:rFonts w:ascii="Times New Roman" w:eastAsia="Times New Roman" w:hAnsi="Times New Roman" w:cs="新細明體"/>
      <w:lang w:eastAsia="en-US"/>
    </w:rPr>
  </w:style>
  <w:style w:type="table" w:styleId="a6">
    <w:name w:val="Table Grid"/>
    <w:basedOn w:val="a1"/>
    <w:uiPriority w:val="59"/>
    <w:rsid w:val="00BA5D0B"/>
    <w:rPr>
      <w:rFonts w:ascii="新細明體" w:eastAsia="新細明體" w:hAnsi="Adobe 仿宋 Std R" w:cs="新細明體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tiff"/><Relationship Id="rId21" Type="http://schemas.openxmlformats.org/officeDocument/2006/relationships/image" Target="media/image17.tiff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33" Type="http://schemas.openxmlformats.org/officeDocument/2006/relationships/image" Target="media/image29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432</Words>
  <Characters>2465</Characters>
  <Application>Microsoft Macintosh Word</Application>
  <DocSecurity>0</DocSecurity>
  <Lines>20</Lines>
  <Paragraphs>5</Paragraphs>
  <ScaleCrop>false</ScaleCrop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ann_yeh012055@yahoo.com.tw</dc:creator>
  <cp:keywords/>
  <dc:description/>
  <cp:lastModifiedBy>ann_yeh012055@yahoo.com.tw</cp:lastModifiedBy>
  <cp:revision>4</cp:revision>
  <dcterms:created xsi:type="dcterms:W3CDTF">2019-09-16T13:12:00Z</dcterms:created>
  <dcterms:modified xsi:type="dcterms:W3CDTF">2019-09-16T13:31:00Z</dcterms:modified>
</cp:coreProperties>
</file>