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デフォルト"/>
        <w:numPr>
          <w:ilvl w:val="0"/>
          <w:numId w:val="2"/>
        </w:numPr>
        <w:bidi w:val="0"/>
        <w:spacing w:before="0"/>
        <w:ind w:right="0"/>
        <w:jc w:val="both"/>
        <w:rPr>
          <w:rFonts w:ascii="Times Roman" w:hAnsi="Times Roman"/>
          <w:sz w:val="21"/>
          <w:szCs w:val="21"/>
          <w:rtl w:val="0"/>
          <w:lang w:val="en-US"/>
        </w:rPr>
      </w:pPr>
      <w:r>
        <w:rPr>
          <w:rFonts w:ascii="Times Roman" w:hAnsi="Times Roman"/>
          <w:sz w:val="21"/>
          <w:szCs w:val="21"/>
          <w:rtl w:val="0"/>
          <w:lang w:val="en-US"/>
        </w:rPr>
        <w:t>Names and affiliation of author(s)</w:t>
      </w:r>
      <w:r>
        <w:rPr>
          <w:rFonts w:ascii="Times Roman" w:cs="Times Roman" w:hAnsi="Times Roman" w:eastAsia="Times Roman"/>
          <w:sz w:val="21"/>
          <w:szCs w:val="21"/>
          <w:rtl w:val="0"/>
        </w:rPr>
        <w:br w:type="textWrapping"/>
      </w:r>
      <w:r>
        <w:rPr>
          <w:rFonts w:ascii="Times Roman" w:hAnsi="Times Roman"/>
          <w:sz w:val="21"/>
          <w:szCs w:val="21"/>
          <w:rtl w:val="0"/>
          <w:lang w:val="en-US"/>
        </w:rPr>
        <w:t xml:space="preserve"> Seisuke Yanagawa</w:t>
      </w:r>
      <w:r>
        <w:rPr>
          <w:rFonts w:ascii="Times Roman" w:hAnsi="Times Roman"/>
          <w:sz w:val="21"/>
          <w:szCs w:val="21"/>
          <w:rtl w:val="0"/>
          <w:lang w:val="en-US"/>
        </w:rPr>
        <w:t>,</w:t>
      </w:r>
      <w:r>
        <w:rPr>
          <w:rFonts w:ascii="Times Roman" w:hAnsi="Times Roman"/>
          <w:sz w:val="21"/>
          <w:szCs w:val="21"/>
          <w:rtl w:val="0"/>
          <w:lang w:val="nl-NL"/>
        </w:rPr>
        <w:t xml:space="preserve"> OptID</w:t>
      </w:r>
    </w:p>
    <w:p>
      <w:pPr>
        <w:pStyle w:val="デフォルト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/>
        <w:ind w:left="0" w:right="0" w:firstLine="0"/>
        <w:jc w:val="both"/>
        <w:rPr>
          <w:rFonts w:ascii="Times Roman" w:cs="Times Roman" w:hAnsi="Times Roman" w:eastAsia="Times Roman"/>
          <w:sz w:val="21"/>
          <w:szCs w:val="21"/>
          <w:rtl w:val="0"/>
        </w:rPr>
      </w:pPr>
      <w:r>
        <w:rPr>
          <w:rFonts w:ascii="Times Roman" w:hAnsi="Times Roman"/>
          <w:sz w:val="21"/>
          <w:szCs w:val="21"/>
          <w:rtl w:val="0"/>
          <w:lang w:val="en-US"/>
        </w:rPr>
        <w:t xml:space="preserve">ii. The corresponding author(s) should be identified. </w:t>
      </w:r>
      <w:r>
        <w:rPr>
          <w:rFonts w:ascii="Times Roman" w:cs="Times Roman" w:hAnsi="Times Roman" w:eastAsia="Times Roman"/>
          <w:sz w:val="21"/>
          <w:szCs w:val="21"/>
          <w:rtl w:val="0"/>
        </w:rPr>
        <w:br w:type="textWrapping"/>
        <w:tab/>
      </w:r>
      <w:r>
        <w:rPr>
          <w:rFonts w:ascii="Times Roman" w:hAnsi="Times Roman"/>
          <w:sz w:val="21"/>
          <w:szCs w:val="21"/>
          <w:rtl w:val="0"/>
          <w:lang w:val="en-US"/>
        </w:rPr>
        <w:t>5</w:t>
      </w:r>
      <w:r>
        <w:rPr>
          <w:rFonts w:ascii="Times Roman" w:hAnsi="Times Roman"/>
          <w:sz w:val="21"/>
          <w:szCs w:val="21"/>
          <w:rtl w:val="0"/>
          <w:lang w:val="it-IT"/>
        </w:rPr>
        <w:t>39-119, Miwa-machi, Machida, Tokyo, Japan</w:t>
      </w:r>
    </w:p>
    <w:p>
      <w:pPr>
        <w:pStyle w:val="デフォルト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/>
        <w:ind w:left="0" w:right="0" w:firstLine="0"/>
        <w:jc w:val="both"/>
        <w:rPr>
          <w:rFonts w:ascii="Times Roman" w:cs="Times Roman" w:hAnsi="Times Roman" w:eastAsia="Times Roman"/>
          <w:sz w:val="21"/>
          <w:szCs w:val="21"/>
          <w:rtl w:val="0"/>
        </w:rPr>
      </w:pPr>
      <w:r>
        <w:rPr>
          <w:rFonts w:ascii="Times Roman" w:hAnsi="Times Roman"/>
          <w:sz w:val="21"/>
          <w:szCs w:val="21"/>
          <w:rtl w:val="0"/>
          <w:lang w:val="en-US"/>
        </w:rPr>
        <w:t>iii. A brief description of the novelty and importance of the findings detailed in the paper</w:t>
      </w:r>
      <w:r>
        <w:rPr>
          <w:rFonts w:ascii="Times Roman" w:cs="Times Roman" w:hAnsi="Times Roman" w:eastAsia="Times Roman"/>
          <w:sz w:val="21"/>
          <w:szCs w:val="21"/>
          <w:rtl w:val="0"/>
        </w:rPr>
        <w:br w:type="textWrapping"/>
      </w:r>
      <w:r>
        <w:rPr>
          <w:rFonts w:ascii="Times Roman" w:hAnsi="Times Roman"/>
          <w:sz w:val="21"/>
          <w:szCs w:val="21"/>
          <w:rtl w:val="0"/>
        </w:rPr>
        <w:t>//</w:t>
      </w:r>
    </w:p>
    <w:p>
      <w:pPr>
        <w:pStyle w:val="デフォルト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/>
        <w:ind w:left="0" w:right="0" w:firstLine="0"/>
        <w:jc w:val="both"/>
        <w:rPr>
          <w:rtl w:val="0"/>
        </w:rPr>
      </w:pPr>
      <w:r>
        <w:rPr>
          <w:rFonts w:ascii="Times Roman" w:hAnsi="Times Roman"/>
          <w:sz w:val="21"/>
          <w:szCs w:val="21"/>
          <w:rtl w:val="0"/>
          <w:lang w:val="en-US"/>
        </w:rPr>
        <w:t>It was shown that a neural network can be composed of parts with the same function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1"/>
          <w:szCs w:val="21"/>
          <w:rtl w:val="0"/>
        </w:rPr>
        <w:t>　</w:t>
      </w:r>
      <w:r>
        <w:rPr>
          <w:rFonts w:ascii="Times Roman" w:hAnsi="Times Roman"/>
          <w:sz w:val="21"/>
          <w:szCs w:val="21"/>
          <w:rtl w:val="0"/>
          <w:lang w:val="en-US"/>
        </w:rPr>
        <w:t>and  can recognize the context structure and act while predicting the situation.</w:t>
      </w:r>
    </w:p>
    <w:sectPr>
      <w:headerReference w:type="default" r:id="rId4"/>
      <w:footerReference w:type="default" r:id="rId5"/>
      <w:pgSz w:w="11900" w:h="16840" w:orient="portrait"/>
      <w:pgMar w:top="1985" w:right="1701" w:bottom="1701" w:left="1701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ヒラギノ角ゴ ProN W3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ヘッダとフッタ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ヘッダとフッタ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テキスト"/>
  </w:abstractNum>
  <w:abstractNum w:abstractNumId="1">
    <w:multiLevelType w:val="hybridMultilevel"/>
    <w:styleLink w:val="テキスト"/>
    <w:lvl w:ilvl="0">
      <w:start w:val="1"/>
      <w:numFmt w:val="lowerRoman"/>
      <w:suff w:val="tab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Roman"/>
      <w:suff w:val="tab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1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2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Roman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3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Roman"/>
      <w:suff w:val="tab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4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5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Roman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6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suff w:val="tab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</w:tabs>
        <w:ind w:left="7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8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840"/>
  <w:autoHyphenation w:val="0"/>
  <w:evenAndOddHeaders w:val="0"/>
  <w:bookFoldPrinting w:val="0"/>
  <w:noLineBreaksAfter w:lang="日本語" w:val="‘“(〔[{〈《「『【⦅〘〖«〝︵︷︹︻︽︿﹁﹃﹇﹙﹛﹝｢"/>
  <w:noLineBreaksBefore w:lang="日本語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ヘッダとフッタ">
    <w:name w:val="ヘッダとフッタ"/>
    <w:next w:val="ヘッダとフッタ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ヒラギノ角ゴ ProN W3" w:cs="Arial Unicode MS" w:hAnsi="ヒラギノ角ゴ ProN W3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デフォルト">
    <w:name w:val="デフォルト"/>
    <w:next w:val="デフォルト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ヒラギノ角ゴ ProN W3" w:cs="Arial Unicode MS" w:hAnsi="ヒラギノ角ゴ ProN W3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テキスト">
    <w:name w:val="テキスト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テーマ">
  <a:themeElements>
    <a:clrScheme name="Office テーマ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テーマ">
      <a:majorFont>
        <a:latin typeface="ヒラギノ角ゴ ProN W6"/>
        <a:ea typeface="ヒラギノ角ゴ ProN W6"/>
        <a:cs typeface="ヒラギノ角ゴ ProN W6"/>
      </a:majorFont>
      <a:minorFont>
        <a:latin typeface="ヒラギノ角ゴ ProN W3"/>
        <a:ea typeface="ヒラギノ角ゴ ProN W3"/>
        <a:cs typeface="ヒラギノ角ゴ ProN W3"/>
      </a:minorFont>
    </a:fontScheme>
    <a:fmtScheme name="Office テーマ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游明朝"/>
            <a:ea typeface="游明朝"/>
            <a:cs typeface="游明朝"/>
            <a:sym typeface="游明朝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游明朝"/>
            <a:ea typeface="游明朝"/>
            <a:cs typeface="游明朝"/>
            <a:sym typeface="游明朝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