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42B2" w14:textId="77777777" w:rsidR="003614A9" w:rsidRPr="009414B4" w:rsidRDefault="003614A9" w:rsidP="003614A9">
      <w:pPr>
        <w:jc w:val="center"/>
      </w:pPr>
      <w:r w:rsidRPr="009414B4">
        <w:rPr>
          <w:noProof/>
        </w:rPr>
        <w:drawing>
          <wp:inline distT="0" distB="0" distL="0" distR="0" wp14:anchorId="4DAF5D06" wp14:editId="5B90A0FF">
            <wp:extent cx="5687568" cy="228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5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611C" w14:textId="77777777" w:rsidR="003614A9" w:rsidRPr="009414B4" w:rsidRDefault="003614A9" w:rsidP="003614A9">
      <w:pPr>
        <w:jc w:val="center"/>
      </w:pPr>
    </w:p>
    <w:p w14:paraId="58B63CB9" w14:textId="77777777" w:rsidR="003614A9" w:rsidRPr="009414B4" w:rsidRDefault="003614A9" w:rsidP="003614A9">
      <w:pPr>
        <w:spacing w:line="480" w:lineRule="auto"/>
        <w:rPr>
          <w:rFonts w:asciiTheme="majorBidi" w:hAnsiTheme="majorBidi" w:cstheme="majorBidi"/>
        </w:rPr>
      </w:pPr>
      <w:bookmarkStart w:id="0" w:name="OLE_LINK38"/>
      <w:bookmarkStart w:id="1" w:name="OLE_LINK39"/>
      <w:r w:rsidRPr="009414B4">
        <w:rPr>
          <w:rFonts w:asciiTheme="majorBidi" w:hAnsiTheme="majorBidi" w:cstheme="majorBidi"/>
        </w:rPr>
        <w:t>Fig</w:t>
      </w:r>
      <w:bookmarkEnd w:id="0"/>
      <w:bookmarkEnd w:id="1"/>
      <w:r w:rsidRPr="009414B4">
        <w:rPr>
          <w:rFonts w:asciiTheme="majorBidi" w:hAnsiTheme="majorBidi" w:cstheme="majorBidi"/>
        </w:rPr>
        <w:t>. 1. A typical European seat style toilet (a) and an Asian squat style toilet (b) found in one of the schools</w:t>
      </w:r>
      <w:r>
        <w:rPr>
          <w:rFonts w:asciiTheme="majorBidi" w:hAnsiTheme="majorBidi" w:cstheme="majorBidi"/>
        </w:rPr>
        <w:t>.</w:t>
      </w:r>
    </w:p>
    <w:p w14:paraId="62445EF8" w14:textId="77777777" w:rsidR="003614A9" w:rsidRPr="009414B4" w:rsidRDefault="003614A9" w:rsidP="003614A9">
      <w:pPr>
        <w:jc w:val="center"/>
      </w:pPr>
    </w:p>
    <w:p w14:paraId="73FC4128" w14:textId="77777777" w:rsidR="003614A9" w:rsidRPr="005134C5" w:rsidRDefault="003614A9" w:rsidP="003614A9">
      <w:pPr>
        <w:jc w:val="center"/>
      </w:pPr>
      <w:r w:rsidRPr="005134C5">
        <w:rPr>
          <w:noProof/>
        </w:rPr>
        <w:lastRenderedPageBreak/>
        <w:drawing>
          <wp:inline distT="0" distB="0" distL="0" distR="0" wp14:anchorId="567D2D1A" wp14:editId="1B382FD0">
            <wp:extent cx="6035040" cy="6364224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36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C9F68" w14:textId="54696806" w:rsidR="003614A9" w:rsidRPr="001111F6" w:rsidRDefault="003614A9" w:rsidP="003614A9">
      <w:r w:rsidRPr="005134C5">
        <w:rPr>
          <w:cs/>
        </w:rPr>
        <w:t>‎</w:t>
      </w:r>
      <w:r w:rsidRPr="005134C5">
        <w:t xml:space="preserve"> (1) </w:t>
      </w:r>
      <w:proofErr w:type="spellStart"/>
      <w:r w:rsidRPr="005134C5">
        <w:t>Labeed</w:t>
      </w:r>
      <w:proofErr w:type="spellEnd"/>
      <w:r w:rsidRPr="005134C5">
        <w:t xml:space="preserve"> </w:t>
      </w:r>
      <w:proofErr w:type="spellStart"/>
      <w:r w:rsidRPr="005134C5">
        <w:t>Iben</w:t>
      </w:r>
      <w:proofErr w:type="spellEnd"/>
      <w:r w:rsidRPr="005134C5">
        <w:t xml:space="preserve"> </w:t>
      </w:r>
      <w:proofErr w:type="spellStart"/>
      <w:r w:rsidRPr="005134C5">
        <w:t>Rabeea'a</w:t>
      </w:r>
      <w:proofErr w:type="spellEnd"/>
      <w:r w:rsidRPr="005134C5">
        <w:t xml:space="preserve"> (2) Um Al-Hakam Bent Aby Sufyan, (3) </w:t>
      </w:r>
      <w:proofErr w:type="spellStart"/>
      <w:r w:rsidRPr="005134C5">
        <w:t>Abdulateef</w:t>
      </w:r>
      <w:proofErr w:type="spellEnd"/>
      <w:r w:rsidRPr="005134C5">
        <w:t xml:space="preserve"> </w:t>
      </w:r>
      <w:proofErr w:type="spellStart"/>
      <w:r w:rsidRPr="005134C5">
        <w:t>Thnyan</w:t>
      </w:r>
      <w:proofErr w:type="spellEnd"/>
      <w:r w:rsidRPr="005134C5">
        <w:t xml:space="preserve"> Al-Ghanim, (4) Anas </w:t>
      </w:r>
      <w:proofErr w:type="spellStart"/>
      <w:r w:rsidRPr="005134C5">
        <w:t>Iben</w:t>
      </w:r>
      <w:proofErr w:type="spellEnd"/>
      <w:r w:rsidRPr="005134C5">
        <w:t xml:space="preserve"> Malek, (5) </w:t>
      </w:r>
      <w:proofErr w:type="spellStart"/>
      <w:r w:rsidRPr="005134C5">
        <w:t>Abraq</w:t>
      </w:r>
      <w:proofErr w:type="spellEnd"/>
      <w:r w:rsidRPr="005134C5">
        <w:t xml:space="preserve"> </w:t>
      </w:r>
      <w:proofErr w:type="spellStart"/>
      <w:r w:rsidRPr="005134C5">
        <w:t>Kheetan</w:t>
      </w:r>
      <w:proofErr w:type="spellEnd"/>
      <w:r w:rsidRPr="005134C5">
        <w:t xml:space="preserve">, </w:t>
      </w:r>
      <w:proofErr w:type="gramStart"/>
      <w:r w:rsidRPr="005134C5">
        <w:rPr>
          <w:cs/>
        </w:rPr>
        <w:t>‎‎</w:t>
      </w:r>
      <w:r w:rsidRPr="005134C5">
        <w:t>(</w:t>
      </w:r>
      <w:proofErr w:type="gramEnd"/>
      <w:r w:rsidRPr="005134C5">
        <w:t xml:space="preserve">6) </w:t>
      </w:r>
      <w:proofErr w:type="spellStart"/>
      <w:r w:rsidRPr="005134C5">
        <w:t>Ruzainah</w:t>
      </w:r>
      <w:proofErr w:type="spellEnd"/>
      <w:r w:rsidRPr="005134C5">
        <w:t>,(7) Al-</w:t>
      </w:r>
      <w:proofErr w:type="spellStart"/>
      <w:r w:rsidRPr="005134C5">
        <w:t>Rabee'a</w:t>
      </w:r>
      <w:proofErr w:type="spellEnd"/>
      <w:r w:rsidRPr="005134C5">
        <w:t xml:space="preserve"> bent </w:t>
      </w:r>
      <w:proofErr w:type="spellStart"/>
      <w:r w:rsidRPr="005134C5">
        <w:t>Mua'aawath</w:t>
      </w:r>
      <w:proofErr w:type="spellEnd"/>
      <w:r w:rsidRPr="005134C5">
        <w:t>, (8) Al-</w:t>
      </w:r>
      <w:proofErr w:type="spellStart"/>
      <w:r w:rsidRPr="005134C5">
        <w:t>Kendy</w:t>
      </w:r>
      <w:proofErr w:type="spellEnd"/>
      <w:r w:rsidRPr="005134C5">
        <w:t>, (10) Al-Ahmadi, (11) Al-</w:t>
      </w:r>
      <w:proofErr w:type="spellStart"/>
      <w:r w:rsidRPr="005134C5">
        <w:t>Retqqa</w:t>
      </w:r>
      <w:proofErr w:type="spellEnd"/>
      <w:r w:rsidRPr="005134C5">
        <w:t>, (12) Al-</w:t>
      </w:r>
      <w:proofErr w:type="spellStart"/>
      <w:r w:rsidRPr="005134C5">
        <w:t>Zoor</w:t>
      </w:r>
      <w:proofErr w:type="spellEnd"/>
      <w:r w:rsidRPr="005134C5">
        <w:t xml:space="preserve">, (13) </w:t>
      </w:r>
      <w:proofErr w:type="spellStart"/>
      <w:r w:rsidRPr="005134C5">
        <w:t>Fatema</w:t>
      </w:r>
      <w:proofErr w:type="spellEnd"/>
      <w:r w:rsidRPr="005134C5">
        <w:t xml:space="preserve"> Al-</w:t>
      </w:r>
      <w:proofErr w:type="spellStart"/>
      <w:r w:rsidRPr="005134C5">
        <w:t>Hashemyah</w:t>
      </w:r>
      <w:proofErr w:type="spellEnd"/>
      <w:r w:rsidRPr="005134C5">
        <w:t xml:space="preserve">, (14) </w:t>
      </w:r>
      <w:r w:rsidRPr="005134C5">
        <w:rPr>
          <w:cs/>
        </w:rPr>
        <w:t>‎</w:t>
      </w:r>
      <w:r w:rsidRPr="005134C5">
        <w:t>Sabah Al-Salem, (15) Sabah Al-Salem, (16) Mohammed AL-</w:t>
      </w:r>
      <w:proofErr w:type="spellStart"/>
      <w:r w:rsidRPr="005134C5">
        <w:t>Meheani</w:t>
      </w:r>
      <w:proofErr w:type="spellEnd"/>
      <w:r w:rsidRPr="005134C5">
        <w:t>. (17) Al-</w:t>
      </w:r>
      <w:proofErr w:type="spellStart"/>
      <w:r w:rsidRPr="005134C5">
        <w:t>Jahra</w:t>
      </w:r>
      <w:proofErr w:type="spellEnd"/>
      <w:r w:rsidRPr="005134C5">
        <w:t>, (18) Um Al-</w:t>
      </w:r>
      <w:proofErr w:type="spellStart"/>
      <w:r w:rsidRPr="005134C5">
        <w:t>Hareth</w:t>
      </w:r>
      <w:proofErr w:type="spellEnd"/>
      <w:r w:rsidRPr="005134C5">
        <w:t xml:space="preserve"> Al-</w:t>
      </w:r>
      <w:proofErr w:type="spellStart"/>
      <w:r w:rsidRPr="005134C5">
        <w:t>Anssaryah</w:t>
      </w:r>
      <w:proofErr w:type="spellEnd"/>
      <w:r w:rsidRPr="005134C5">
        <w:t>, (19) Al-</w:t>
      </w:r>
      <w:proofErr w:type="spellStart"/>
      <w:r w:rsidRPr="005134C5">
        <w:t>Nawar</w:t>
      </w:r>
      <w:proofErr w:type="spellEnd"/>
      <w:r w:rsidRPr="005134C5">
        <w:t xml:space="preserve"> Bent </w:t>
      </w:r>
      <w:r w:rsidRPr="005134C5">
        <w:rPr>
          <w:cs/>
        </w:rPr>
        <w:t>‎</w:t>
      </w:r>
      <w:r w:rsidRPr="005134C5">
        <w:t xml:space="preserve">Malek, (20) </w:t>
      </w:r>
      <w:proofErr w:type="spellStart"/>
      <w:r w:rsidRPr="005134C5">
        <w:t>Salwa</w:t>
      </w:r>
      <w:proofErr w:type="spellEnd"/>
      <w:r w:rsidRPr="005134C5">
        <w:t>, (21) Al-</w:t>
      </w:r>
      <w:proofErr w:type="spellStart"/>
      <w:r w:rsidRPr="005134C5">
        <w:t>Jabryah</w:t>
      </w:r>
      <w:proofErr w:type="spellEnd"/>
      <w:r w:rsidRPr="005134C5">
        <w:t xml:space="preserve">, (22) Jaber Al-Ahmad Al-Sabah, (23) Abdullah </w:t>
      </w:r>
      <w:proofErr w:type="spellStart"/>
      <w:r w:rsidRPr="005134C5">
        <w:t>Abdulateef</w:t>
      </w:r>
      <w:proofErr w:type="spellEnd"/>
      <w:r w:rsidRPr="005134C5">
        <w:t xml:space="preserve"> Al-</w:t>
      </w:r>
      <w:proofErr w:type="spellStart"/>
      <w:r w:rsidRPr="005134C5">
        <w:t>Rejeeb</w:t>
      </w:r>
      <w:proofErr w:type="spellEnd"/>
      <w:r w:rsidRPr="005134C5">
        <w:t xml:space="preserve">, (24) </w:t>
      </w:r>
      <w:proofErr w:type="spellStart"/>
      <w:r w:rsidRPr="005134C5">
        <w:t>Fatema</w:t>
      </w:r>
      <w:proofErr w:type="spellEnd"/>
      <w:r w:rsidRPr="005134C5">
        <w:t xml:space="preserve"> Al-</w:t>
      </w:r>
      <w:proofErr w:type="spellStart"/>
      <w:r w:rsidRPr="005134C5">
        <w:t>Sara'awy</w:t>
      </w:r>
      <w:proofErr w:type="spellEnd"/>
      <w:r w:rsidRPr="005134C5">
        <w:t xml:space="preserve">, (25) </w:t>
      </w:r>
      <w:r w:rsidRPr="005134C5">
        <w:rPr>
          <w:cs/>
        </w:rPr>
        <w:t>‎</w:t>
      </w:r>
      <w:r w:rsidRPr="005134C5">
        <w:t xml:space="preserve">Nasser Abdul. AL-Saeed (26) Saad Ben </w:t>
      </w:r>
      <w:proofErr w:type="spellStart"/>
      <w:r w:rsidRPr="005134C5">
        <w:t>Rabeea</w:t>
      </w:r>
      <w:proofErr w:type="spellEnd"/>
      <w:r w:rsidRPr="005134C5">
        <w:t xml:space="preserve">' (27) Abdullah Al-Jaber Al-Sabah, (28) </w:t>
      </w:r>
      <w:proofErr w:type="spellStart"/>
      <w:r w:rsidRPr="005134C5">
        <w:t>Lateefa</w:t>
      </w:r>
      <w:proofErr w:type="spellEnd"/>
      <w:r w:rsidRPr="005134C5">
        <w:t xml:space="preserve"> Al-</w:t>
      </w:r>
      <w:proofErr w:type="spellStart"/>
      <w:r w:rsidRPr="005134C5">
        <w:t>Shemali</w:t>
      </w:r>
      <w:proofErr w:type="spellEnd"/>
      <w:r w:rsidRPr="005134C5">
        <w:t xml:space="preserve">, (29) </w:t>
      </w:r>
      <w:proofErr w:type="spellStart"/>
      <w:r w:rsidRPr="005134C5">
        <w:t>Suaad</w:t>
      </w:r>
      <w:proofErr w:type="spellEnd"/>
      <w:r w:rsidRPr="005134C5">
        <w:t xml:space="preserve"> Bent </w:t>
      </w:r>
      <w:proofErr w:type="spellStart"/>
      <w:r w:rsidRPr="005134C5">
        <w:t>Salamh</w:t>
      </w:r>
      <w:proofErr w:type="spellEnd"/>
      <w:r w:rsidRPr="005134C5">
        <w:t xml:space="preserve">, (30) </w:t>
      </w:r>
      <w:r w:rsidRPr="005134C5">
        <w:rPr>
          <w:cs/>
        </w:rPr>
        <w:t>‎</w:t>
      </w:r>
      <w:r w:rsidRPr="005134C5">
        <w:t>Yousef Ben Essa, (31) Al-</w:t>
      </w:r>
      <w:proofErr w:type="spellStart"/>
      <w:r w:rsidRPr="005134C5">
        <w:t>Jazae'r</w:t>
      </w:r>
      <w:proofErr w:type="spellEnd"/>
      <w:r w:rsidRPr="005134C5">
        <w:t>, (32) Al-</w:t>
      </w:r>
      <w:proofErr w:type="spellStart"/>
      <w:r w:rsidRPr="005134C5">
        <w:t>Mansouryah</w:t>
      </w:r>
      <w:proofErr w:type="spellEnd"/>
      <w:r w:rsidRPr="005134C5">
        <w:t xml:space="preserve">, (33) Al-Yarmouk, (34) Sabah Al-Salem, (35) </w:t>
      </w:r>
      <w:proofErr w:type="spellStart"/>
      <w:r w:rsidRPr="005134C5">
        <w:t>Jahra</w:t>
      </w:r>
      <w:proofErr w:type="spellEnd"/>
      <w:r w:rsidRPr="005134C5">
        <w:t>, (36) Al-</w:t>
      </w:r>
      <w:proofErr w:type="spellStart"/>
      <w:r w:rsidRPr="005134C5">
        <w:t>Emam</w:t>
      </w:r>
      <w:proofErr w:type="spellEnd"/>
      <w:r w:rsidRPr="005134C5">
        <w:t xml:space="preserve"> Malek, (37) Al-</w:t>
      </w:r>
      <w:r w:rsidRPr="005134C5">
        <w:rPr>
          <w:cs/>
        </w:rPr>
        <w:t>‎</w:t>
      </w:r>
      <w:proofErr w:type="spellStart"/>
      <w:r w:rsidRPr="005134C5">
        <w:t>Mubarakeyah</w:t>
      </w:r>
      <w:proofErr w:type="spellEnd"/>
      <w:r w:rsidRPr="005134C5">
        <w:t xml:space="preserve">, (39) </w:t>
      </w:r>
      <w:proofErr w:type="spellStart"/>
      <w:r w:rsidRPr="005134C5">
        <w:t>Balat</w:t>
      </w:r>
      <w:proofErr w:type="spellEnd"/>
      <w:r w:rsidRPr="005134C5">
        <w:t xml:space="preserve"> Al-</w:t>
      </w:r>
      <w:proofErr w:type="spellStart"/>
      <w:r w:rsidRPr="005134C5">
        <w:t>Shuhada'a</w:t>
      </w:r>
      <w:proofErr w:type="spellEnd"/>
      <w:r w:rsidRPr="005134C5">
        <w:t xml:space="preserve"> (40) </w:t>
      </w:r>
      <w:proofErr w:type="spellStart"/>
      <w:r w:rsidRPr="005134C5">
        <w:t>Fatema</w:t>
      </w:r>
      <w:proofErr w:type="spellEnd"/>
      <w:r w:rsidRPr="005134C5">
        <w:t xml:space="preserve"> Bent </w:t>
      </w:r>
      <w:proofErr w:type="spellStart"/>
      <w:r w:rsidRPr="005134C5">
        <w:t>Asad</w:t>
      </w:r>
      <w:proofErr w:type="spellEnd"/>
      <w:r w:rsidRPr="005134C5">
        <w:t xml:space="preserve"> (41) Omar Ben Al-</w:t>
      </w:r>
      <w:proofErr w:type="spellStart"/>
      <w:r w:rsidRPr="005134C5">
        <w:t>Khata</w:t>
      </w:r>
      <w:proofErr w:type="spellEnd"/>
      <w:r w:rsidRPr="005134C5">
        <w:t xml:space="preserve"> (42) Al-</w:t>
      </w:r>
      <w:proofErr w:type="spellStart"/>
      <w:r w:rsidRPr="005134C5">
        <w:t>Shargeyah</w:t>
      </w:r>
      <w:proofErr w:type="spellEnd"/>
      <w:r w:rsidRPr="005134C5">
        <w:t xml:space="preserve">, (43) </w:t>
      </w:r>
      <w:proofErr w:type="spellStart"/>
      <w:r w:rsidRPr="005134C5">
        <w:t>Falasteen</w:t>
      </w:r>
      <w:proofErr w:type="spellEnd"/>
      <w:r w:rsidRPr="005134C5">
        <w:t>, (44) Al-</w:t>
      </w:r>
      <w:proofErr w:type="spellStart"/>
      <w:r w:rsidRPr="005134C5">
        <w:t>Furdous</w:t>
      </w:r>
      <w:proofErr w:type="spellEnd"/>
      <w:r w:rsidRPr="005134C5">
        <w:t xml:space="preserve">, </w:t>
      </w:r>
      <w:r w:rsidRPr="005134C5">
        <w:rPr>
          <w:cs/>
        </w:rPr>
        <w:t>‎‎</w:t>
      </w:r>
      <w:r w:rsidRPr="005134C5">
        <w:t>(45) Um Al-</w:t>
      </w:r>
      <w:proofErr w:type="spellStart"/>
      <w:r w:rsidRPr="005134C5">
        <w:t>Heaman</w:t>
      </w:r>
      <w:proofErr w:type="spellEnd"/>
      <w:r w:rsidRPr="005134C5">
        <w:t>, (46) Al-</w:t>
      </w:r>
      <w:proofErr w:type="spellStart"/>
      <w:r w:rsidRPr="005134C5">
        <w:t>Jazae'r</w:t>
      </w:r>
      <w:proofErr w:type="spellEnd"/>
      <w:r>
        <w:tab/>
        <w:t xml:space="preserve"> </w:t>
      </w:r>
      <w:r w:rsidRPr="005134C5">
        <w:rPr>
          <w:rFonts w:asciiTheme="majorBidi" w:hAnsiTheme="majorBidi" w:cstheme="majorBidi"/>
        </w:rPr>
        <w:t xml:space="preserve">Fig. 2. The localities of the 46 schools in Kuwait employed in the present research are shown with chosen schools are limited </w:t>
      </w:r>
      <w:r w:rsidRPr="005134C5">
        <w:rPr>
          <w:rFonts w:asciiTheme="majorBidi" w:hAnsiTheme="majorBidi" w:cstheme="majorBidi"/>
          <w:noProof/>
        </w:rPr>
        <w:t xml:space="preserve">to </w:t>
      </w:r>
      <w:r w:rsidRPr="005134C5">
        <w:rPr>
          <w:rFonts w:asciiTheme="majorBidi" w:hAnsiTheme="majorBidi" w:cstheme="majorBidi"/>
        </w:rPr>
        <w:t>urbanized areas (about 11% of the country)</w:t>
      </w:r>
      <w:r>
        <w:rPr>
          <w:rFonts w:asciiTheme="majorBidi" w:hAnsiTheme="majorBidi" w:cstheme="majorBidi"/>
        </w:rPr>
        <w:t>.</w:t>
      </w:r>
    </w:p>
    <w:p w14:paraId="0F5C26A3" w14:textId="77777777" w:rsidR="003614A9" w:rsidRPr="00305799" w:rsidRDefault="003614A9" w:rsidP="003614A9">
      <w:pPr>
        <w:jc w:val="center"/>
      </w:pPr>
      <w:r w:rsidRPr="00305799">
        <w:rPr>
          <w:noProof/>
        </w:rPr>
        <w:lastRenderedPageBreak/>
        <w:drawing>
          <wp:inline distT="0" distB="0" distL="0" distR="0" wp14:anchorId="558F1195" wp14:editId="6CA264DB">
            <wp:extent cx="5705856" cy="7434072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743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E420" w14:textId="77777777" w:rsidR="003614A9" w:rsidRPr="00305799" w:rsidRDefault="003614A9" w:rsidP="003614A9">
      <w:pPr>
        <w:jc w:val="center"/>
      </w:pPr>
    </w:p>
    <w:p w14:paraId="6A368035" w14:textId="77777777" w:rsidR="003614A9" w:rsidRPr="00305799" w:rsidRDefault="003614A9" w:rsidP="003614A9">
      <w:pPr>
        <w:spacing w:line="480" w:lineRule="auto"/>
        <w:rPr>
          <w:rFonts w:asciiTheme="majorBidi" w:hAnsiTheme="majorBidi" w:cstheme="majorBidi"/>
        </w:rPr>
      </w:pPr>
      <w:r w:rsidRPr="00305799">
        <w:rPr>
          <w:rFonts w:asciiTheme="majorBidi" w:hAnsiTheme="majorBidi" w:cstheme="majorBidi"/>
        </w:rPr>
        <w:t>Fig. 3. An Asian style toilet indicating where the swab samples were taken</w:t>
      </w:r>
      <w:r>
        <w:rPr>
          <w:rFonts w:asciiTheme="majorBidi" w:hAnsiTheme="majorBidi" w:cstheme="majorBidi"/>
        </w:rPr>
        <w:t>.</w:t>
      </w:r>
    </w:p>
    <w:p w14:paraId="47E15043" w14:textId="77777777" w:rsidR="003614A9" w:rsidRPr="00305799" w:rsidRDefault="003614A9" w:rsidP="003614A9">
      <w:pPr>
        <w:jc w:val="center"/>
      </w:pPr>
    </w:p>
    <w:p w14:paraId="29D10078" w14:textId="77777777" w:rsidR="003614A9" w:rsidRDefault="003614A9" w:rsidP="003614A9"/>
    <w:p w14:paraId="520BC52C" w14:textId="77777777" w:rsidR="003614A9" w:rsidRPr="006858F3" w:rsidRDefault="003614A9" w:rsidP="003614A9">
      <w:pPr>
        <w:jc w:val="center"/>
      </w:pPr>
      <w:r w:rsidRPr="006858F3">
        <w:rPr>
          <w:noProof/>
        </w:rPr>
        <w:lastRenderedPageBreak/>
        <w:drawing>
          <wp:inline distT="0" distB="0" distL="0" distR="0" wp14:anchorId="2D041CB2" wp14:editId="11CDAB50">
            <wp:extent cx="5705856" cy="6702552"/>
            <wp:effectExtent l="0" t="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670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1110" w14:textId="77777777" w:rsidR="003614A9" w:rsidRPr="006858F3" w:rsidRDefault="003614A9" w:rsidP="003614A9">
      <w:pPr>
        <w:jc w:val="center"/>
      </w:pPr>
    </w:p>
    <w:p w14:paraId="6CD351C0" w14:textId="77777777" w:rsidR="003614A9" w:rsidRPr="006858F3" w:rsidRDefault="003614A9" w:rsidP="003614A9">
      <w:pPr>
        <w:spacing w:line="480" w:lineRule="auto"/>
        <w:rPr>
          <w:rFonts w:asciiTheme="majorBidi" w:hAnsiTheme="majorBidi" w:cstheme="majorBidi"/>
        </w:rPr>
      </w:pPr>
      <w:r w:rsidRPr="006858F3">
        <w:rPr>
          <w:rFonts w:asciiTheme="majorBidi" w:hAnsiTheme="majorBidi" w:cstheme="majorBidi"/>
        </w:rPr>
        <w:t>Fig. 4. A seat style toilet showing the three locations where swab samples were taken</w:t>
      </w:r>
      <w:r>
        <w:rPr>
          <w:rFonts w:asciiTheme="majorBidi" w:hAnsiTheme="majorBidi" w:cstheme="majorBidi"/>
        </w:rPr>
        <w:t>.</w:t>
      </w:r>
    </w:p>
    <w:p w14:paraId="01F422C6" w14:textId="77777777" w:rsidR="003614A9" w:rsidRPr="006858F3" w:rsidRDefault="003614A9" w:rsidP="003614A9">
      <w:pPr>
        <w:spacing w:line="480" w:lineRule="auto"/>
        <w:rPr>
          <w:rFonts w:asciiTheme="majorBidi" w:hAnsiTheme="majorBidi" w:cstheme="majorBidi"/>
        </w:rPr>
      </w:pPr>
    </w:p>
    <w:p w14:paraId="0DE6A853" w14:textId="77777777" w:rsidR="003614A9" w:rsidRPr="006858F3" w:rsidRDefault="003614A9" w:rsidP="003614A9">
      <w:pPr>
        <w:jc w:val="center"/>
      </w:pPr>
    </w:p>
    <w:p w14:paraId="64D439F1" w14:textId="77777777" w:rsidR="003614A9" w:rsidRPr="00721D95" w:rsidRDefault="003614A9" w:rsidP="003614A9">
      <w:pPr>
        <w:jc w:val="center"/>
      </w:pPr>
      <w:r w:rsidRPr="00721D95">
        <w:rPr>
          <w:noProof/>
        </w:rPr>
        <w:lastRenderedPageBreak/>
        <w:drawing>
          <wp:inline distT="0" distB="0" distL="0" distR="0" wp14:anchorId="1A31DCF4" wp14:editId="05F63BA9">
            <wp:extent cx="5676900" cy="5495925"/>
            <wp:effectExtent l="0" t="0" r="19050" b="952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BFAF76" w14:textId="77777777" w:rsidR="003614A9" w:rsidRPr="00721D95" w:rsidRDefault="003614A9" w:rsidP="003614A9">
      <w:pPr>
        <w:spacing w:line="480" w:lineRule="auto"/>
        <w:rPr>
          <w:rFonts w:asciiTheme="majorBidi" w:hAnsiTheme="majorBidi" w:cstheme="majorBidi"/>
        </w:rPr>
      </w:pPr>
      <w:r w:rsidRPr="00721D95">
        <w:rPr>
          <w:rFonts w:asciiTheme="majorBidi" w:hAnsiTheme="majorBidi" w:cstheme="majorBidi"/>
        </w:rPr>
        <w:t xml:space="preserve">Fig. 5. </w:t>
      </w:r>
      <w:r w:rsidRPr="00721D95">
        <w:rPr>
          <w:rFonts w:cstheme="majorBidi"/>
          <w:i/>
        </w:rPr>
        <w:t>E. coli</w:t>
      </w:r>
      <w:r w:rsidRPr="00721D95">
        <w:rPr>
          <w:rFonts w:asciiTheme="majorBidi" w:hAnsiTheme="majorBidi" w:cstheme="majorBidi"/>
        </w:rPr>
        <w:t xml:space="preserve"> bacteria results of three sampling contact points (flush handle, shower bidet, and seat) in RLU units for 7 schools (representing about 15%) out of 46 schools.</w:t>
      </w:r>
    </w:p>
    <w:p w14:paraId="20BB24B3" w14:textId="77777777" w:rsidR="003614A9" w:rsidRPr="00721D95" w:rsidRDefault="003614A9" w:rsidP="003614A9"/>
    <w:p w14:paraId="467BB0E8" w14:textId="77777777" w:rsidR="003614A9" w:rsidRPr="005134C5" w:rsidRDefault="003614A9" w:rsidP="003614A9"/>
    <w:p w14:paraId="123E91DF" w14:textId="77777777" w:rsidR="003614A9" w:rsidRDefault="003614A9" w:rsidP="003614A9">
      <w:pPr>
        <w:spacing w:line="360" w:lineRule="auto"/>
      </w:pPr>
    </w:p>
    <w:p w14:paraId="056EC679" w14:textId="77777777" w:rsidR="003614A9" w:rsidRDefault="003614A9" w:rsidP="003614A9">
      <w:pPr>
        <w:spacing w:line="360" w:lineRule="auto"/>
      </w:pPr>
    </w:p>
    <w:p w14:paraId="05C0B4C0" w14:textId="77777777" w:rsidR="003614A9" w:rsidRDefault="003614A9" w:rsidP="003614A9">
      <w:pPr>
        <w:spacing w:line="360" w:lineRule="auto"/>
      </w:pPr>
    </w:p>
    <w:p w14:paraId="4CE2E458" w14:textId="77777777" w:rsidR="003614A9" w:rsidRDefault="003614A9" w:rsidP="003614A9">
      <w:pPr>
        <w:spacing w:line="360" w:lineRule="auto"/>
      </w:pPr>
    </w:p>
    <w:p w14:paraId="26955A0F" w14:textId="77777777" w:rsidR="003E4EC2" w:rsidRDefault="003614A9">
      <w:bookmarkStart w:id="2" w:name="_GoBack"/>
      <w:bookmarkEnd w:id="2"/>
    </w:p>
    <w:sectPr w:rsidR="003E4EC2" w:rsidSect="0097747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N7GwMDQwMTE2MzdW0lEKTi0uzszPAykwrAUAno5bJiwAAAA="/>
  </w:docVars>
  <w:rsids>
    <w:rsidRoot w:val="007F7E9A"/>
    <w:rsid w:val="003614A9"/>
    <w:rsid w:val="005F45D7"/>
    <w:rsid w:val="0061384F"/>
    <w:rsid w:val="00783955"/>
    <w:rsid w:val="007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C7A0"/>
  <w15:chartTrackingRefBased/>
  <w15:docId w15:val="{45004AB8-28FB-48B9-B276-8C6081D0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School%20Data%20(standard%20error%20-%20Rev.%20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428368328958904E-2"/>
          <c:y val="5.5072297840562306E-2"/>
          <c:w val="0.91109853455818079"/>
          <c:h val="0.82517459169193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Sheet1!$C$13</c:f>
              <c:strCache>
                <c:ptCount val="1"/>
                <c:pt idx="0">
                  <c:v>Flush Handle Reading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invertIfNegative val="0"/>
          <c:errBars>
            <c:errBarType val="both"/>
            <c:errValType val="percentage"/>
            <c:noEndCap val="0"/>
            <c:val val="5"/>
          </c:errBars>
          <c:cat>
            <c:strRef>
              <c:f>Sheet1!$B$14:$B$20</c:f>
              <c:strCache>
                <c:ptCount val="7"/>
                <c:pt idx="0">
                  <c:v>Falasteen (Boys)</c:v>
                </c:pt>
                <c:pt idx="1">
                  <c:v>Abdullah Mubarak Al-Sabah (Boys) </c:v>
                </c:pt>
                <c:pt idx="2">
                  <c:v>LabeedIbenRabeea'a  (Boys) </c:v>
                </c:pt>
                <c:pt idx="3">
                  <c:v>Abdulateef Thnyan Al-Ghanim  (Boys) </c:v>
                </c:pt>
                <c:pt idx="4">
                  <c:v>Al-Jahra (Boys) </c:v>
                </c:pt>
                <c:pt idx="5">
                  <c:v>Al-Nawar Bent Malek (Girls)</c:v>
                </c:pt>
                <c:pt idx="6">
                  <c:v>Jaber Abdullah Al-Sabah (Boys) </c:v>
                </c:pt>
              </c:strCache>
            </c:strRef>
          </c:cat>
          <c:val>
            <c:numRef>
              <c:f>Sheet1!$C$14:$C$20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26</c:v>
                </c:pt>
                <c:pt idx="3">
                  <c:v>25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2E-4ABA-8837-7D7615E2F13E}"/>
            </c:ext>
          </c:extLst>
        </c:ser>
        <c:ser>
          <c:idx val="1"/>
          <c:order val="1"/>
          <c:tx>
            <c:strRef>
              <c:f>Sheet1!$D$13</c:f>
              <c:strCache>
                <c:ptCount val="1"/>
                <c:pt idx="0">
                  <c:v>Bidet shower Reading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errBars>
            <c:errBarType val="both"/>
            <c:errValType val="percentage"/>
            <c:noEndCap val="0"/>
            <c:val val="5"/>
          </c:errBars>
          <c:cat>
            <c:strRef>
              <c:f>Sheet1!$B$14:$B$20</c:f>
              <c:strCache>
                <c:ptCount val="7"/>
                <c:pt idx="0">
                  <c:v>Falasteen (Boys)</c:v>
                </c:pt>
                <c:pt idx="1">
                  <c:v>Abdullah Mubarak Al-Sabah (Boys) </c:v>
                </c:pt>
                <c:pt idx="2">
                  <c:v>LabeedIbenRabeea'a  (Boys) </c:v>
                </c:pt>
                <c:pt idx="3">
                  <c:v>Abdulateef Thnyan Al-Ghanim  (Boys) </c:v>
                </c:pt>
                <c:pt idx="4">
                  <c:v>Al-Jahra (Boys) </c:v>
                </c:pt>
                <c:pt idx="5">
                  <c:v>Al-Nawar Bent Malek (Girls)</c:v>
                </c:pt>
                <c:pt idx="6">
                  <c:v>Jaber Abdullah Al-Sabah (Boys) </c:v>
                </c:pt>
              </c:strCache>
            </c:strRef>
          </c:cat>
          <c:val>
            <c:numRef>
              <c:f>Sheet1!$D$14:$D$20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27</c:v>
                </c:pt>
                <c:pt idx="3">
                  <c:v>28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2E-4ABA-8837-7D7615E2F13E}"/>
            </c:ext>
          </c:extLst>
        </c:ser>
        <c:ser>
          <c:idx val="2"/>
          <c:order val="2"/>
          <c:tx>
            <c:strRef>
              <c:f>Sheet1!$E$13</c:f>
              <c:strCache>
                <c:ptCount val="1"/>
                <c:pt idx="0">
                  <c:v>Seat Reading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errBars>
            <c:errBarType val="both"/>
            <c:errValType val="percentage"/>
            <c:noEndCap val="0"/>
            <c:val val="5"/>
          </c:errBars>
          <c:cat>
            <c:strRef>
              <c:f>Sheet1!$B$14:$B$20</c:f>
              <c:strCache>
                <c:ptCount val="7"/>
                <c:pt idx="0">
                  <c:v>Falasteen (Boys)</c:v>
                </c:pt>
                <c:pt idx="1">
                  <c:v>Abdullah Mubarak Al-Sabah (Boys) </c:v>
                </c:pt>
                <c:pt idx="2">
                  <c:v>LabeedIbenRabeea'a  (Boys) </c:v>
                </c:pt>
                <c:pt idx="3">
                  <c:v>Abdulateef Thnyan Al-Ghanim  (Boys) </c:v>
                </c:pt>
                <c:pt idx="4">
                  <c:v>Al-Jahra (Boys) </c:v>
                </c:pt>
                <c:pt idx="5">
                  <c:v>Al-Nawar Bent Malek (Girls)</c:v>
                </c:pt>
                <c:pt idx="6">
                  <c:v>Jaber Abdullah Al-Sabah (Boys) </c:v>
                </c:pt>
              </c:strCache>
            </c:strRef>
          </c:cat>
          <c:val>
            <c:numRef>
              <c:f>Sheet1!$E$14:$E$20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20</c:v>
                </c:pt>
                <c:pt idx="3">
                  <c:v>22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2E-4ABA-8837-7D7615E2F1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982912"/>
        <c:axId val="183017472"/>
      </c:barChart>
      <c:catAx>
        <c:axId val="18298291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650" kern="0" baseline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3017472"/>
        <c:crossesAt val="0"/>
        <c:auto val="1"/>
        <c:lblAlgn val="ctr"/>
        <c:lblOffset val="100"/>
        <c:noMultiLvlLbl val="0"/>
      </c:catAx>
      <c:valAx>
        <c:axId val="183017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crossAx val="18298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29506733754901"/>
          <c:y val="2.9216544010430067E-2"/>
          <c:w val="0.38705793111988018"/>
          <c:h val="0.1384797171981057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tx1"/>
      </a:solidFill>
      <a:beve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0.00664</cdr:x>
      <cdr:y>0.20337</cdr:y>
    </cdr:from>
    <cdr:to>
      <cdr:x>0.03299</cdr:x>
      <cdr:y>0.65191</cdr:y>
    </cdr:to>
    <cdr:sp macro="" textlink="">
      <cdr:nvSpPr>
        <cdr:cNvPr id="2" name="Flowchart: Alternate Process 1"/>
        <cdr:cNvSpPr/>
      </cdr:nvSpPr>
      <cdr:spPr>
        <a:xfrm xmlns:a="http://schemas.openxmlformats.org/drawingml/2006/main" rot="16200000">
          <a:off x="-1591702" y="3170066"/>
          <a:ext cx="3400812" cy="144543"/>
        </a:xfrm>
        <a:prstGeom xmlns:a="http://schemas.openxmlformats.org/drawingml/2006/main" prst="flowChartAlternateProcess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 b="1" i="1">
              <a:solidFill>
                <a:sysClr val="windowText" lastClr="000000"/>
              </a:solidFill>
            </a:rPr>
            <a:t>E. Coli</a:t>
          </a:r>
          <a:r>
            <a:rPr lang="en-US" sz="1100" b="1">
              <a:solidFill>
                <a:sysClr val="windowText" lastClr="000000"/>
              </a:solidFill>
            </a:rPr>
            <a:t>  Value (RLU)</a:t>
          </a:r>
        </a:p>
      </cdr:txBody>
    </cdr:sp>
  </cdr:relSizeAnchor>
  <cdr:relSizeAnchor xmlns:cdr="http://schemas.openxmlformats.org/drawingml/2006/chartDrawing">
    <cdr:from>
      <cdr:x>0.38623</cdr:x>
      <cdr:y>0.94302</cdr:y>
    </cdr:from>
    <cdr:to>
      <cdr:x>0.66754</cdr:x>
      <cdr:y>0.98233</cdr:y>
    </cdr:to>
    <cdr:sp macro="" textlink="">
      <cdr:nvSpPr>
        <cdr:cNvPr id="3" name="Flowchart: Alternate Process 2"/>
        <cdr:cNvSpPr/>
      </cdr:nvSpPr>
      <cdr:spPr>
        <a:xfrm xmlns:a="http://schemas.openxmlformats.org/drawingml/2006/main">
          <a:off x="2119037" y="5083974"/>
          <a:ext cx="1543379" cy="211926"/>
        </a:xfrm>
        <a:prstGeom xmlns:a="http://schemas.openxmlformats.org/drawingml/2006/main" prst="flowChartAlternateProcess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 b="1">
              <a:solidFill>
                <a:sysClr val="windowText" lastClr="000000"/>
              </a:solidFill>
            </a:rPr>
            <a:t>School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2019-05-14T02:34:00Z</dcterms:created>
  <dcterms:modified xsi:type="dcterms:W3CDTF">2019-05-14T02:36:00Z</dcterms:modified>
</cp:coreProperties>
</file>