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color w:val="000000"/>
          <w:szCs w:val="21"/>
        </w:rPr>
      </w:pPr>
      <w:r>
        <w:rPr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1363980</wp:posOffset>
                </wp:positionV>
                <wp:extent cx="342900" cy="99060"/>
                <wp:effectExtent l="9525" t="8255" r="9525" b="26035"/>
                <wp:wrapNone/>
                <wp:docPr id="4" name="左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99060"/>
                        </a:xfrm>
                        <a:prstGeom prst="leftArrow">
                          <a:avLst>
                            <a:gd name="adj1" fmla="val 50000"/>
                            <a:gd name="adj2" fmla="val 8653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01.6pt;margin-top:107.4pt;height:7.8pt;width:27pt;z-index:251666432;mso-width-relative:page;mso-height-relative:page;" coordsize="21600,21600" o:gfxdata="UEsDBAoAAAAAAIdO4kAAAAAAAAAAAAAAAAAEAAAAZHJzL1BLAwQUAAAACACHTuJAyxirmNgAAAAL&#10;AQAADwAAAGRycy9kb3ducmV2LnhtbE2PyU7DMBCG70i8gzVI3KidpSwhTg8sqrhUtMDdjYckIh6H&#10;2G3St2c4wXH++fQv5Wp2vTjiGDpPGpKFAoFUe9tRo+H97fnqFkSIhqzpPaGGEwZYVednpSmsn2iL&#10;x11sBJtQKIyGNsahkDLULToTFn5A4t+nH52JfI6NtKOZ2Nz1MlXqWjrTESe0ZsCHFuuv3cFp2Mbk&#10;NGVPm/HR3g2vy485W3+/rLW+vEjUPYiIc/yD4bc+V4eKO+39gWwQvYZcZSmjGtIk5w1M5MsbVvas&#10;ZCoHWZXy/4bqB1BLAwQUAAAACACHTuJAwoayrgsCAAAnBAAADgAAAGRycy9lMm9Eb2MueG1srVPL&#10;jtMwFN0j8Q+W9zRpp63aqOkIUcoGwUgDH+D6kRj5JdvTtP+D2MEKiS8azW9w7YROO7NBiCyca/v6&#10;+Jxzr1fXB63QnvsgranxeFRixA21TJqmxp8/bV8tMAqRGEaUNbzGRx7w9frli1XnKj6xrVWMewQg&#10;JlSdq3Ebo6uKItCWaxJG1nEDm8J6TSJMfVMwTzpA16qYlOW86KxnzlvKQ4DVTb+J1xlfCE7jRyEC&#10;j0jVGLjFPPo87tJYrFekajxxraQDDfIPLDSRBi49QW1IJOjOy2dQWlJvgxVxRK0urBCS8qwB1IzL&#10;J2puW+J41gLmBHeyKfw/WPphf+ORZDWeYmSIhhLd//r28OP7/defaJrs6VyoIOvW3fhhFiBMWg/C&#10;6/QHFeiQLT2eLOWHiCgsXk0nyxKMp7C1XJbz7HjxeNb5EN9xq1EKaqy4iK+9t102k+zfh5hdZQM3&#10;wr6MMRJaQZH2RKFZCd9QxLOcyXnOYj67WqQcuHZAhOjPxQk+WCXZViqVJ77ZvVEeAXyNt/kbDl+k&#10;KYM6kDSbzEAcgc4VikQItQMvg2mygIsT4Rw48e6ZA5eLtERsQ0LbE8hbvUAtI/e5X1tO2FvDUDw6&#10;qJeBh4UTGc0ZRorDO0xRzoxEqr/JBBLKgEOp2H15U7Sz7Ajdcee8bFqozjgbkXagG7Ofw8tJ7X4+&#10;z0iP73v9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sYq5jYAAAACwEAAA8AAAAAAAAAAQAgAAAA&#10;IgAAAGRycy9kb3ducmV2LnhtbFBLAQIUABQAAAAIAIdO4kDChrKuCwIAACcEAAAOAAAAAAAAAAEA&#10;IAAAACcBAABkcnMvZTJvRG9jLnhtbFBLBQYAAAAABgAGAFkBAACkBQAAAAA=&#10;">
                <v:path/>
                <v:fill focussize="0,0"/>
                <v:stroke/>
                <v:imagedata o:title=""/>
                <o:lock v:ext="edit"/>
              </v:shape>
            </w:pict>
          </mc:Fallback>
        </mc:AlternateContent>
      </w:r>
      <w:r>
        <w:rPr>
          <w:color w:val="000000"/>
          <w:szCs w:val="21"/>
        </w:rPr>
        <w:drawing>
          <wp:inline distT="0" distB="0" distL="114300" distR="114300">
            <wp:extent cx="3763645" cy="3220720"/>
            <wp:effectExtent l="0" t="0" r="8255" b="17780"/>
            <wp:docPr id="3" name="图片 1" descr="P102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P1020674"/>
                    <pic:cNvPicPr>
                      <a:picLocks noChangeAspect="1"/>
                    </pic:cNvPicPr>
                  </pic:nvPicPr>
                  <pic:blipFill>
                    <a:blip r:embed="rId4"/>
                    <a:srcRect l="2565"/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Fig. C: Superselective right hepatic artery embolization with DC-bead-- Sorafenib (←).</w:t>
      </w:r>
    </w:p>
    <w:p>
      <w:pPr>
        <w:spacing w:line="360" w:lineRule="auto"/>
        <w:jc w:val="center"/>
        <w:rPr>
          <w:color w:val="000000"/>
          <w:szCs w:val="21"/>
        </w:rPr>
      </w:pPr>
      <w:bookmarkStart w:id="0" w:name="_GoBack"/>
      <w:r>
        <w:rPr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1066800</wp:posOffset>
                </wp:positionV>
                <wp:extent cx="342900" cy="99060"/>
                <wp:effectExtent l="9525" t="8255" r="9525" b="26035"/>
                <wp:wrapNone/>
                <wp:docPr id="2" name="左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99060"/>
                        </a:xfrm>
                        <a:prstGeom prst="leftArrow">
                          <a:avLst>
                            <a:gd name="adj1" fmla="val 50000"/>
                            <a:gd name="adj2" fmla="val 8653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56.6pt;margin-top:84pt;height:7.8pt;width:27pt;z-index:251667456;mso-width-relative:page;mso-height-relative:page;" coordsize="21600,21600" o:gfxdata="UEsDBAoAAAAAAIdO4kAAAAAAAAAAAAAAAAAEAAAAZHJzL1BLAwQUAAAACACHTuJAGMnqR9gAAAAL&#10;AQAADwAAAGRycy9kb3ducmV2LnhtbE2PzU7DMBCE70i8g7VI3KiTWoQ0jdMDP6q4IFrg7sZLEhGv&#10;Q+w26duznOC4M59mZ8rN7HpxwjF0njSkiwQEUu1tR42G97enmxxEiIas6T2hhjMG2FSXF6UprJ9o&#10;h6d9bASHUCiMhjbGoZAy1C06ExZ+QGLv04/ORD7HRtrRTBzuerlMkkw60xF/aM2A9y3WX/uj07CL&#10;6XlSjy/jg10Nr7cfs9p+P2+1vr5KkzWIiHP8g+G3PleHijsd/JFsEL0Glaolo2xkOY9iQmV3rBxY&#10;yVUGsirl/w3VD1BLAwQUAAAACACHTuJAu9caEwoCAAAnBAAADgAAAGRycy9lMm9Eb2MueG1srVPL&#10;jtMwFN0j8Q+W9zRphlZt1HSEKGWDYKSBD3D9SIz8ku1p2v9B7GCFxBeN+A2undAHbBAiC+favj4+&#10;59zr1e1BK7TnPkhrGjydlBhxQy2Tpm3wh/fbZwuMQiSGEWUNb/CRB3y7fvpk1buaV7azinGPAMSE&#10;uncN7mJ0dVEE2nFNwsQ6bmBTWK9JhKlvC+ZJD+haFVVZzoveeua8pTwEWN0Mm3id8YXgNL4TIvCI&#10;VIOBW8yjz+MujcV6RerWE9dJOtIg/8BCE2ng0hPUhkSCHrz8A0pL6m2wIk6o1YUVQlKeNYCaafmb&#10;mvuOOJ61gDnBnWwK/w+Wvt3feSRZgyuMDNFQosfvn398/fL46Ruqkj29CzVk3bs7P84ChEnrQXid&#10;/qACHbKlx5Ol/BARhcWb59WyBOMpbC2X5Tw7XpzPOh/ia241SkGDFRfxhfe2z2aS/ZsQs6ts5EbY&#10;xylGQiso0p4oNCvhG4t4kQNazjmL+exmkXLg2hERol8XJ/hglWRbqVSe+Hb3UnkE8A3e5m88fJWm&#10;DOpB0qyagTgCnSsUiRBqB14G02YBVyfCJXDiPTAHLldpidiGhG4gkLcGgVpG7nO/dpywV4aheHRQ&#10;LwMPCycymjOMFId3mKKcGYlUf5MJJJQBh1Kxh/KmaGfZEbrjwXnZdlCdaTYi7UA3Zj/Hl5Pa/XKe&#10;kc7ve/0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MnqR9gAAAALAQAADwAAAAAAAAABACAAAAAi&#10;AAAAZHJzL2Rvd25yZXYueG1sUEsBAhQAFAAAAAgAh07iQLvXGhMKAgAAJwQAAA4AAAAAAAAAAQAg&#10;AAAAJwEAAGRycy9lMm9Eb2MueG1sUEsFBgAAAAAGAAYAWQEAAKMFAAAAAA==&#10;">
                <v:path/>
                <v:fill focussize="0,0"/>
                <v:stroke/>
                <v:imagedata o:title=""/>
                <o:lock v:ext="edit"/>
              </v:shape>
            </w:pict>
          </mc:Fallback>
        </mc:AlternateContent>
      </w:r>
      <w:bookmarkEnd w:id="0"/>
      <w:r>
        <w:rPr>
          <w:color w:val="000000"/>
          <w:szCs w:val="21"/>
        </w:rPr>
        <w:drawing>
          <wp:inline distT="0" distB="0" distL="114300" distR="114300">
            <wp:extent cx="3830320" cy="3221355"/>
            <wp:effectExtent l="0" t="0" r="17780" b="17145"/>
            <wp:docPr id="1" name="图片 2" descr="P102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P10206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Fig. D: The visible deposition of embolism in the right lobe of the liver (←) after embolization of the right hepatic artery.</w:t>
      </w:r>
    </w:p>
    <w:p>
      <w:pPr>
        <w:spacing w:line="360" w:lineRule="auto"/>
        <w:rPr>
          <w:color w:val="000000"/>
          <w:sz w:val="24"/>
          <w:szCs w:val="24"/>
        </w:rPr>
      </w:pPr>
    </w:p>
    <w:p>
      <w:r>
        <w:rPr>
          <w:color w:val="000000"/>
          <w:sz w:val="24"/>
          <w:szCs w:val="24"/>
        </w:rPr>
        <w:t>2.3.3 collection of samples: observe the peripheral blood drug concentration of experimental animals in different periods of 0 hour (before</w:t>
      </w:r>
      <w:r>
        <w:rPr>
          <w:rFonts w:hint="eastAsia"/>
          <w:color w:val="000000"/>
          <w:sz w:val="24"/>
          <w:szCs w:val="24"/>
        </w:rPr>
        <w:t xml:space="preserve"> administration</w:t>
      </w:r>
      <w:r>
        <w:rPr>
          <w:color w:val="000000"/>
          <w:sz w:val="24"/>
          <w:szCs w:val="24"/>
        </w:rPr>
        <w:t>) and 10</w:t>
      </w:r>
      <w:r>
        <w:rPr>
          <w:rFonts w:hint="eastAsia"/>
          <w:color w:val="000000"/>
          <w:sz w:val="24"/>
          <w:szCs w:val="24"/>
        </w:rPr>
        <w:t>min</w:t>
      </w:r>
      <w:r>
        <w:rPr>
          <w:color w:val="000000"/>
          <w:sz w:val="24"/>
          <w:szCs w:val="24"/>
        </w:rPr>
        <w:t>, 30</w:t>
      </w:r>
      <w:r>
        <w:rPr>
          <w:rFonts w:hint="eastAsia"/>
          <w:color w:val="000000"/>
          <w:sz w:val="24"/>
          <w:szCs w:val="24"/>
        </w:rPr>
        <w:t>min</w:t>
      </w:r>
      <w:r>
        <w:rPr>
          <w:color w:val="000000"/>
          <w:sz w:val="24"/>
          <w:szCs w:val="24"/>
        </w:rPr>
        <w:t>, 1</w:t>
      </w:r>
      <w:r>
        <w:rPr>
          <w:rFonts w:hint="eastAsia"/>
          <w:color w:val="000000"/>
          <w:sz w:val="24"/>
          <w:szCs w:val="24"/>
        </w:rPr>
        <w:t>h</w:t>
      </w:r>
      <w:r>
        <w:rPr>
          <w:color w:val="000000"/>
          <w:sz w:val="24"/>
          <w:szCs w:val="24"/>
        </w:rPr>
        <w:t>, 4</w:t>
      </w:r>
      <w:r>
        <w:rPr>
          <w:rFonts w:hint="eastAsia"/>
          <w:color w:val="000000"/>
          <w:sz w:val="24"/>
          <w:szCs w:val="24"/>
        </w:rPr>
        <w:t>h</w:t>
      </w:r>
      <w:r>
        <w:rPr>
          <w:color w:val="000000"/>
          <w:sz w:val="24"/>
          <w:szCs w:val="24"/>
        </w:rPr>
        <w:t>, 16</w:t>
      </w:r>
      <w:r>
        <w:rPr>
          <w:rFonts w:hint="eastAsia"/>
          <w:color w:val="000000"/>
          <w:sz w:val="24"/>
          <w:szCs w:val="24"/>
        </w:rPr>
        <w:t>h</w:t>
      </w:r>
      <w:r>
        <w:rPr>
          <w:color w:val="000000"/>
          <w:sz w:val="24"/>
          <w:szCs w:val="24"/>
        </w:rPr>
        <w:t>, 1</w:t>
      </w:r>
      <w:r>
        <w:rPr>
          <w:rFonts w:hint="eastAsia"/>
          <w:color w:val="000000"/>
          <w:sz w:val="24"/>
          <w:szCs w:val="24"/>
        </w:rPr>
        <w:t>day</w:t>
      </w:r>
      <w:r>
        <w:rPr>
          <w:color w:val="000000"/>
          <w:sz w:val="24"/>
          <w:szCs w:val="24"/>
        </w:rPr>
        <w:t>, 2</w:t>
      </w:r>
      <w:r>
        <w:rPr>
          <w:rFonts w:hint="eastAsia"/>
          <w:color w:val="000000"/>
          <w:sz w:val="24"/>
          <w:szCs w:val="24"/>
        </w:rPr>
        <w:t>days</w:t>
      </w:r>
      <w:r>
        <w:rPr>
          <w:color w:val="000000"/>
          <w:sz w:val="24"/>
          <w:szCs w:val="24"/>
        </w:rPr>
        <w:t>, 4</w:t>
      </w:r>
      <w:r>
        <w:rPr>
          <w:rFonts w:hint="eastAsia"/>
          <w:color w:val="000000"/>
          <w:sz w:val="24"/>
          <w:szCs w:val="24"/>
        </w:rPr>
        <w:t>days</w:t>
      </w:r>
      <w:r>
        <w:rPr>
          <w:color w:val="000000"/>
          <w:sz w:val="24"/>
          <w:szCs w:val="24"/>
        </w:rPr>
        <w:t>, 7</w:t>
      </w:r>
      <w:r>
        <w:rPr>
          <w:rFonts w:hint="eastAsia"/>
          <w:color w:val="000000"/>
          <w:sz w:val="24"/>
          <w:szCs w:val="24"/>
        </w:rPr>
        <w:t>days</w:t>
      </w:r>
      <w:r>
        <w:rPr>
          <w:color w:val="000000"/>
          <w:sz w:val="24"/>
          <w:szCs w:val="24"/>
        </w:rPr>
        <w:t>, 10</w:t>
      </w:r>
      <w:r>
        <w:rPr>
          <w:rFonts w:hint="eastAsia"/>
          <w:color w:val="000000"/>
          <w:sz w:val="24"/>
          <w:szCs w:val="24"/>
        </w:rPr>
        <w:t>days</w:t>
      </w:r>
      <w:r>
        <w:rPr>
          <w:color w:val="000000"/>
          <w:sz w:val="24"/>
          <w:szCs w:val="24"/>
        </w:rPr>
        <w:t>, 14 days after operati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AE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宋体" w:cs="Times New Roman"/>
      <w:sz w:val="21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think</dc:creator>
  <cp:lastModifiedBy>think</cp:lastModifiedBy>
  <dcterms:modified xsi:type="dcterms:W3CDTF">2019-12-06T03:37:21Z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