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0" w:firstLineChars="50"/>
        <w:rPr>
          <w:color w:val="000000"/>
          <w:sz w:val="24"/>
          <w:szCs w:val="24"/>
        </w:rPr>
      </w:pPr>
      <w:r>
        <w:rPr>
          <w:rFonts w:hint="eastAsia"/>
          <w:color w:val="000000"/>
          <w:sz w:val="24"/>
          <w:szCs w:val="24"/>
        </w:rPr>
        <w:t>Collect b</w:t>
      </w:r>
      <w:r>
        <w:rPr>
          <w:color w:val="000000"/>
          <w:sz w:val="24"/>
          <w:szCs w:val="24"/>
        </w:rPr>
        <w:t>lood samples</w:t>
      </w:r>
      <w:r>
        <w:rPr>
          <w:rFonts w:hint="eastAsia"/>
          <w:color w:val="000000"/>
          <w:sz w:val="24"/>
          <w:szCs w:val="24"/>
        </w:rPr>
        <w:t>, determine</w:t>
      </w:r>
      <w:r>
        <w:rPr>
          <w:color w:val="000000"/>
          <w:sz w:val="24"/>
          <w:szCs w:val="24"/>
        </w:rPr>
        <w:t xml:space="preserve"> the plasma concentration of </w:t>
      </w:r>
      <w:r>
        <w:rPr>
          <w:rFonts w:hint="eastAsia"/>
          <w:color w:val="000000"/>
          <w:sz w:val="24"/>
          <w:szCs w:val="24"/>
        </w:rPr>
        <w:t>S</w:t>
      </w:r>
      <w:r>
        <w:rPr>
          <w:color w:val="000000"/>
          <w:sz w:val="24"/>
          <w:szCs w:val="24"/>
        </w:rPr>
        <w:t>orafenib by HPLC</w:t>
      </w:r>
      <w:r>
        <w:rPr>
          <w:rFonts w:hint="eastAsia"/>
          <w:color w:val="000000"/>
          <w:sz w:val="24"/>
          <w:szCs w:val="24"/>
        </w:rPr>
        <w:t xml:space="preserve"> and </w:t>
      </w:r>
      <w:r>
        <w:rPr>
          <w:color w:val="000000"/>
          <w:sz w:val="24"/>
          <w:szCs w:val="24"/>
        </w:rPr>
        <w:t>investigate the sustained release effect of local</w:t>
      </w:r>
      <w:bookmarkStart w:id="0" w:name="OLE_LINK27"/>
      <w:bookmarkStart w:id="1" w:name="OLE_LINK28"/>
      <w:r>
        <w:rPr>
          <w:color w:val="000000"/>
          <w:sz w:val="24"/>
          <w:szCs w:val="24"/>
        </w:rPr>
        <w:t xml:space="preserve"> administration</w:t>
      </w:r>
      <w:bookmarkEnd w:id="0"/>
      <w:bookmarkEnd w:id="1"/>
    </w:p>
    <w:p>
      <w:pPr>
        <w:spacing w:line="360" w:lineRule="auto"/>
        <w:ind w:firstLine="120" w:firstLineChars="50"/>
        <w:rPr>
          <w:color w:val="000000"/>
          <w:sz w:val="24"/>
          <w:szCs w:val="24"/>
        </w:rPr>
      </w:pPr>
      <w:r>
        <w:rPr>
          <w:color w:val="000000"/>
          <w:sz w:val="24"/>
          <w:szCs w:val="24"/>
        </w:rPr>
        <w:t xml:space="preserve">2.3.4 </w:t>
      </w:r>
      <w:r>
        <w:rPr>
          <w:rFonts w:hint="eastAsia"/>
          <w:color w:val="000000"/>
          <w:sz w:val="24"/>
          <w:szCs w:val="24"/>
        </w:rPr>
        <w:t>D</w:t>
      </w:r>
      <w:r>
        <w:rPr>
          <w:color w:val="000000"/>
          <w:sz w:val="24"/>
          <w:szCs w:val="24"/>
        </w:rPr>
        <w:t xml:space="preserve">etection of samples: </w:t>
      </w:r>
      <w:r>
        <w:rPr>
          <w:rFonts w:hint="eastAsia"/>
          <w:color w:val="000000"/>
          <w:sz w:val="24"/>
          <w:szCs w:val="24"/>
        </w:rPr>
        <w:t xml:space="preserve">Determine </w:t>
      </w:r>
      <w:r>
        <w:rPr>
          <w:color w:val="000000"/>
          <w:sz w:val="24"/>
          <w:szCs w:val="24"/>
        </w:rPr>
        <w:t xml:space="preserve">the concentration of </w:t>
      </w:r>
      <w:r>
        <w:rPr>
          <w:rFonts w:hint="eastAsia"/>
          <w:color w:val="000000"/>
          <w:sz w:val="24"/>
          <w:szCs w:val="24"/>
        </w:rPr>
        <w:t>S</w:t>
      </w:r>
      <w:r>
        <w:rPr>
          <w:color w:val="000000"/>
          <w:sz w:val="24"/>
          <w:szCs w:val="24"/>
        </w:rPr>
        <w:t xml:space="preserve">orafenib in dog plasma and tissues by HPLC analysis. This part </w:t>
      </w:r>
      <w:r>
        <w:rPr>
          <w:rFonts w:hint="eastAsia"/>
          <w:color w:val="000000"/>
          <w:sz w:val="24"/>
          <w:szCs w:val="24"/>
        </w:rPr>
        <w:t>will be</w:t>
      </w:r>
      <w:r>
        <w:rPr>
          <w:color w:val="000000"/>
          <w:sz w:val="24"/>
          <w:szCs w:val="24"/>
        </w:rPr>
        <w:t xml:space="preserve"> completed with the assistance of Pharmacology Research Office of PLA General Hospital.</w:t>
      </w:r>
    </w:p>
    <w:p>
      <w:pPr>
        <w:spacing w:line="360" w:lineRule="auto"/>
        <w:rPr>
          <w:sz w:val="24"/>
          <w:szCs w:val="24"/>
        </w:rPr>
      </w:pPr>
      <w:r>
        <w:rPr>
          <w:rFonts w:hint="eastAsia"/>
          <w:sz w:val="24"/>
          <w:szCs w:val="24"/>
        </w:rPr>
        <w:t xml:space="preserve">① HPLC analysis column: </w:t>
      </w:r>
      <w:r>
        <w:rPr>
          <w:sz w:val="24"/>
          <w:szCs w:val="24"/>
        </w:rPr>
        <w:t>chromatographic column</w:t>
      </w:r>
      <w:r>
        <w:rPr>
          <w:rFonts w:hint="eastAsia"/>
          <w:sz w:val="24"/>
          <w:szCs w:val="24"/>
        </w:rPr>
        <w:t>: C18 column (10μ, 250 x 4.0mm); mobile phase: heavy distilled water, water: methanol = 30:70; flow rate: 0.8m1/min; detection wavelength: 254nm; column temperature: room temperature.</w:t>
      </w:r>
    </w:p>
    <w:p>
      <w:pPr>
        <w:spacing w:line="360" w:lineRule="auto"/>
        <w:rPr>
          <w:rFonts w:hint="eastAsia"/>
          <w:sz w:val="24"/>
          <w:szCs w:val="24"/>
        </w:rPr>
      </w:pPr>
      <w:r>
        <w:rPr>
          <w:rFonts w:hint="eastAsia" w:ascii="宋体" w:hAnsi="宋体" w:cs="宋体"/>
          <w:sz w:val="24"/>
          <w:szCs w:val="24"/>
        </w:rPr>
        <w:t>②</w:t>
      </w:r>
      <w:r>
        <w:rPr>
          <w:sz w:val="24"/>
          <w:szCs w:val="24"/>
        </w:rPr>
        <w:t xml:space="preserve">溶液的配制： </w:t>
      </w:r>
    </w:p>
    <w:p>
      <w:pPr>
        <w:spacing w:line="360" w:lineRule="auto"/>
        <w:rPr>
          <w:sz w:val="24"/>
          <w:szCs w:val="24"/>
        </w:rPr>
      </w:pPr>
      <w:r>
        <w:rPr>
          <w:rFonts w:hint="eastAsia"/>
          <w:sz w:val="24"/>
          <w:szCs w:val="24"/>
        </w:rPr>
        <w:t>② Preparation of solution:</w:t>
      </w:r>
    </w:p>
    <w:p>
      <w:pPr>
        <w:spacing w:line="360" w:lineRule="auto"/>
        <w:rPr>
          <w:sz w:val="24"/>
          <w:szCs w:val="24"/>
        </w:rPr>
      </w:pPr>
      <w:r>
        <w:rPr>
          <w:rFonts w:hint="eastAsia"/>
          <w:sz w:val="24"/>
          <w:szCs w:val="24"/>
        </w:rPr>
        <w:t>a</w:t>
      </w:r>
      <w:r>
        <w:rPr>
          <w:sz w:val="24"/>
          <w:szCs w:val="24"/>
        </w:rPr>
        <w:t xml:space="preserve">. </w:t>
      </w:r>
      <w:r>
        <w:rPr>
          <w:rFonts w:hint="eastAsia"/>
          <w:sz w:val="24"/>
          <w:szCs w:val="24"/>
        </w:rPr>
        <w:t>S</w:t>
      </w:r>
      <w:r>
        <w:rPr>
          <w:sz w:val="24"/>
          <w:szCs w:val="24"/>
        </w:rPr>
        <w:t>tandard solution: accurately measure 5mg of cisplatin, add normal saline to dilute to 1000ml, and prepare a standard solution with a concentration of 5μ g/ml.</w:t>
      </w:r>
    </w:p>
    <w:p>
      <w:pPr>
        <w:spacing w:line="360" w:lineRule="auto"/>
        <w:rPr>
          <w:sz w:val="24"/>
          <w:szCs w:val="24"/>
        </w:rPr>
      </w:pPr>
      <w:r>
        <w:rPr>
          <w:rFonts w:hint="eastAsia"/>
          <w:sz w:val="24"/>
          <w:szCs w:val="24"/>
        </w:rPr>
        <w:t>b</w:t>
      </w:r>
      <w:r>
        <w:rPr>
          <w:sz w:val="24"/>
          <w:szCs w:val="24"/>
        </w:rPr>
        <w:t xml:space="preserve">. </w:t>
      </w:r>
      <w:r>
        <w:rPr>
          <w:rFonts w:hint="eastAsia"/>
          <w:sz w:val="24"/>
          <w:szCs w:val="24"/>
        </w:rPr>
        <w:t>NaOH</w:t>
      </w:r>
      <w:r>
        <w:rPr>
          <w:sz w:val="24"/>
          <w:szCs w:val="24"/>
        </w:rPr>
        <w:t xml:space="preserve"> solution: accurately measure 2G of sodium hydroxide, add distilled water to dissolve and dilute to 500ml, and prepare 0.1mol/l </w:t>
      </w:r>
      <w:r>
        <w:rPr>
          <w:rFonts w:hint="eastAsia"/>
          <w:sz w:val="24"/>
          <w:szCs w:val="24"/>
        </w:rPr>
        <w:t>NaOH</w:t>
      </w:r>
      <w:r>
        <w:rPr>
          <w:sz w:val="24"/>
          <w:szCs w:val="24"/>
        </w:rPr>
        <w:t xml:space="preserve"> solution.</w:t>
      </w:r>
    </w:p>
    <w:p>
      <w:pPr>
        <w:spacing w:line="360" w:lineRule="auto"/>
        <w:rPr>
          <w:sz w:val="24"/>
          <w:szCs w:val="24"/>
        </w:rPr>
      </w:pPr>
      <w:bookmarkStart w:id="2" w:name="OLE_LINK30"/>
      <w:bookmarkStart w:id="3" w:name="OLE_LINK29"/>
      <w:r>
        <w:rPr>
          <w:rFonts w:hint="eastAsia"/>
          <w:sz w:val="24"/>
          <w:szCs w:val="24"/>
        </w:rPr>
        <w:t>c</w:t>
      </w:r>
      <w:r>
        <w:rPr>
          <w:sz w:val="24"/>
          <w:szCs w:val="24"/>
        </w:rPr>
        <w:t>. DDTC solution: accurately measure 0.5g of DDTC, clean with 5ml of ether, dry with nitrogen flow, add 10ml of 0.1mol/l sodium hydroxide solution to dissolve, and prepare 5% DDTC solution.</w:t>
      </w:r>
    </w:p>
    <w:bookmarkEnd w:id="2"/>
    <w:bookmarkEnd w:id="3"/>
    <w:p>
      <w:pPr>
        <w:spacing w:line="360" w:lineRule="auto"/>
        <w:ind w:left="1"/>
        <w:rPr>
          <w:sz w:val="24"/>
          <w:szCs w:val="24"/>
        </w:rPr>
      </w:pPr>
      <w:r>
        <w:rPr>
          <w:rFonts w:hint="eastAsia"/>
          <w:sz w:val="24"/>
          <w:szCs w:val="24"/>
        </w:rPr>
        <w:t>d</w:t>
      </w:r>
      <w:r>
        <w:rPr>
          <w:sz w:val="24"/>
          <w:szCs w:val="24"/>
        </w:rPr>
        <w:t>. Preparation of Na2CO3 solution: accurately measure 1g, add ultra pure water to dissolve and dilute to 100ml, and prepare 0.1mg/ml solution.</w:t>
      </w:r>
    </w:p>
    <w:p>
      <w:pPr>
        <w:spacing w:line="360" w:lineRule="auto"/>
        <w:rPr>
          <w:sz w:val="24"/>
          <w:szCs w:val="24"/>
        </w:rPr>
      </w:pPr>
      <w:r>
        <w:rPr>
          <w:rFonts w:hint="eastAsia"/>
          <w:sz w:val="24"/>
          <w:szCs w:val="24"/>
        </w:rPr>
        <w:t>e</w:t>
      </w:r>
      <w:r>
        <w:rPr>
          <w:sz w:val="24"/>
          <w:szCs w:val="24"/>
        </w:rPr>
        <w:t xml:space="preserve">. Preparation of </w:t>
      </w:r>
      <w:bookmarkStart w:id="4" w:name="OLE_LINK44"/>
      <w:bookmarkStart w:id="5" w:name="OLE_LINK45"/>
      <w:r>
        <w:rPr>
          <w:sz w:val="24"/>
          <w:szCs w:val="24"/>
        </w:rPr>
        <w:t xml:space="preserve">NiCl </w:t>
      </w:r>
      <w:bookmarkEnd w:id="4"/>
      <w:bookmarkEnd w:id="5"/>
      <w:r>
        <w:rPr>
          <w:sz w:val="24"/>
          <w:szCs w:val="24"/>
        </w:rPr>
        <w:t>solution: accurately measure 10mg of NiCl, dissolve it with heavy distilled water and dilute it to 100ml to prepare a solution of 0.1mg/ml.</w:t>
      </w:r>
    </w:p>
    <w:p>
      <w:pPr>
        <w:spacing w:line="360" w:lineRule="auto"/>
        <w:rPr>
          <w:sz w:val="24"/>
          <w:szCs w:val="24"/>
        </w:rPr>
      </w:pPr>
      <w:r>
        <w:rPr>
          <w:rFonts w:hint="eastAsia" w:ascii="宋体" w:hAnsi="宋体" w:cs="宋体"/>
          <w:sz w:val="24"/>
          <w:szCs w:val="24"/>
        </w:rPr>
        <w:t>③</w:t>
      </w:r>
      <w:r>
        <w:rPr>
          <w:sz w:val="24"/>
          <w:szCs w:val="24"/>
        </w:rPr>
        <w:t>Methods:</w:t>
      </w:r>
    </w:p>
    <w:p>
      <w:pPr>
        <w:spacing w:line="360" w:lineRule="auto"/>
        <w:rPr>
          <w:sz w:val="24"/>
          <w:szCs w:val="24"/>
        </w:rPr>
      </w:pPr>
      <w:r>
        <w:rPr>
          <w:rFonts w:hint="eastAsia"/>
          <w:sz w:val="24"/>
          <w:szCs w:val="24"/>
        </w:rPr>
        <w:t>a</w:t>
      </w:r>
      <w:r>
        <w:rPr>
          <w:sz w:val="24"/>
          <w:szCs w:val="24"/>
        </w:rPr>
        <w:t xml:space="preserve">. </w:t>
      </w:r>
      <w:r>
        <w:rPr>
          <w:rFonts w:hint="eastAsia"/>
          <w:sz w:val="24"/>
          <w:szCs w:val="24"/>
        </w:rPr>
        <w:t>Processing</w:t>
      </w:r>
      <w:r>
        <w:rPr>
          <w:sz w:val="24"/>
          <w:szCs w:val="24"/>
        </w:rPr>
        <w:t xml:space="preserve"> of plasma sample: 0.6ml of plasma, 0.4ml of 0.5% sodium carbonate solution, 100 μl of internal standard nickel chloride solution, and 400μl of freshly prepared 5% DDTC solution. </w:t>
      </w:r>
      <w:r>
        <w:rPr>
          <w:rFonts w:hint="eastAsia"/>
          <w:sz w:val="24"/>
          <w:szCs w:val="24"/>
        </w:rPr>
        <w:t>Keep v</w:t>
      </w:r>
      <w:r>
        <w:rPr>
          <w:sz w:val="24"/>
          <w:szCs w:val="24"/>
        </w:rPr>
        <w:t xml:space="preserve">ortex </w:t>
      </w:r>
      <w:bookmarkStart w:id="6" w:name="OLE_LINK39"/>
      <w:bookmarkStart w:id="7" w:name="OLE_LINK38"/>
      <w:r>
        <w:rPr>
          <w:sz w:val="24"/>
          <w:szCs w:val="24"/>
        </w:rPr>
        <w:t>oscillation</w:t>
      </w:r>
      <w:bookmarkEnd w:id="6"/>
      <w:bookmarkEnd w:id="7"/>
      <w:r>
        <w:rPr>
          <w:sz w:val="24"/>
          <w:szCs w:val="24"/>
        </w:rPr>
        <w:t xml:space="preserve"> for 15s</w:t>
      </w:r>
      <w:r>
        <w:rPr>
          <w:rFonts w:hint="eastAsia"/>
          <w:sz w:val="24"/>
          <w:szCs w:val="24"/>
        </w:rPr>
        <w:t xml:space="preserve"> and</w:t>
      </w:r>
      <w:r>
        <w:rPr>
          <w:sz w:val="24"/>
          <w:szCs w:val="24"/>
        </w:rPr>
        <w:t xml:space="preserve"> 37</w:t>
      </w:r>
      <w:r>
        <w:rPr>
          <w:sz w:val="24"/>
          <w:szCs w:val="24"/>
          <w:vertAlign w:val="superscript"/>
        </w:rPr>
        <w:t>0</w:t>
      </w:r>
      <w:r>
        <w:rPr>
          <w:sz w:val="24"/>
          <w:szCs w:val="24"/>
        </w:rPr>
        <w:t>C water for 30min (complexation reaction),</w:t>
      </w:r>
      <w:r>
        <w:rPr>
          <w:rFonts w:hint="eastAsia"/>
          <w:sz w:val="24"/>
          <w:szCs w:val="24"/>
        </w:rPr>
        <w:t xml:space="preserve"> and</w:t>
      </w:r>
      <w:r>
        <w:rPr>
          <w:sz w:val="24"/>
          <w:szCs w:val="24"/>
        </w:rPr>
        <w:t xml:space="preserve"> cool</w:t>
      </w:r>
      <w:r>
        <w:rPr>
          <w:rFonts w:hint="eastAsia"/>
          <w:sz w:val="24"/>
          <w:szCs w:val="24"/>
        </w:rPr>
        <w:t xml:space="preserve"> down</w:t>
      </w:r>
      <w:r>
        <w:rPr>
          <w:sz w:val="24"/>
          <w:szCs w:val="24"/>
        </w:rPr>
        <w:t xml:space="preserve"> to room temperature. </w:t>
      </w:r>
      <w:r>
        <w:rPr>
          <w:rFonts w:hint="eastAsia"/>
          <w:sz w:val="24"/>
          <w:szCs w:val="24"/>
        </w:rPr>
        <w:t>Extract t</w:t>
      </w:r>
      <w:r>
        <w:rPr>
          <w:sz w:val="24"/>
          <w:szCs w:val="24"/>
        </w:rPr>
        <w:t xml:space="preserve">he reaction solution with 2ml of ether, </w:t>
      </w:r>
      <w:r>
        <w:rPr>
          <w:rFonts w:hint="eastAsia"/>
          <w:sz w:val="24"/>
          <w:szCs w:val="24"/>
        </w:rPr>
        <w:t xml:space="preserve">keep </w:t>
      </w:r>
      <w:r>
        <w:rPr>
          <w:sz w:val="24"/>
          <w:szCs w:val="24"/>
        </w:rPr>
        <w:t xml:space="preserve">vortex oscillation for 5 min, 3000 R / min, </w:t>
      </w:r>
      <w:r>
        <w:rPr>
          <w:rFonts w:hint="eastAsia"/>
          <w:sz w:val="24"/>
          <w:szCs w:val="24"/>
        </w:rPr>
        <w:t xml:space="preserve">and </w:t>
      </w:r>
      <w:r>
        <w:rPr>
          <w:sz w:val="24"/>
          <w:szCs w:val="24"/>
        </w:rPr>
        <w:t xml:space="preserve">centrifugation for 6 min, and then </w:t>
      </w:r>
      <w:r>
        <w:rPr>
          <w:rFonts w:hint="eastAsia"/>
          <w:sz w:val="24"/>
          <w:szCs w:val="24"/>
        </w:rPr>
        <w:t xml:space="preserve">extract </w:t>
      </w:r>
      <w:r>
        <w:rPr>
          <w:sz w:val="24"/>
          <w:szCs w:val="24"/>
        </w:rPr>
        <w:t xml:space="preserve">the ether layer. </w:t>
      </w:r>
      <w:r>
        <w:rPr>
          <w:rFonts w:hint="eastAsia"/>
          <w:sz w:val="24"/>
          <w:szCs w:val="24"/>
        </w:rPr>
        <w:t>V</w:t>
      </w:r>
      <w:r>
        <w:rPr>
          <w:sz w:val="24"/>
          <w:szCs w:val="24"/>
        </w:rPr>
        <w:t>olatiliz</w:t>
      </w:r>
      <w:r>
        <w:rPr>
          <w:rFonts w:hint="eastAsia"/>
          <w:sz w:val="24"/>
          <w:szCs w:val="24"/>
        </w:rPr>
        <w:t>e</w:t>
      </w:r>
      <w:r>
        <w:rPr>
          <w:sz w:val="24"/>
          <w:szCs w:val="24"/>
        </w:rPr>
        <w:t xml:space="preserve"> in 37</w:t>
      </w:r>
      <w:r>
        <w:rPr>
          <w:sz w:val="24"/>
          <w:szCs w:val="24"/>
          <w:vertAlign w:val="superscript"/>
        </w:rPr>
        <w:t>0</w:t>
      </w:r>
      <w:r>
        <w:rPr>
          <w:sz w:val="24"/>
          <w:szCs w:val="24"/>
        </w:rPr>
        <w:t>C water</w:t>
      </w:r>
      <w:r>
        <w:rPr>
          <w:rFonts w:hint="eastAsia"/>
          <w:sz w:val="24"/>
          <w:szCs w:val="24"/>
        </w:rPr>
        <w:t>,</w:t>
      </w:r>
      <w:r>
        <w:rPr>
          <w:sz w:val="24"/>
          <w:szCs w:val="24"/>
        </w:rPr>
        <w:t xml:space="preserve"> </w:t>
      </w:r>
      <w:r>
        <w:rPr>
          <w:rFonts w:hint="eastAsia"/>
          <w:sz w:val="24"/>
          <w:szCs w:val="24"/>
        </w:rPr>
        <w:t>d</w:t>
      </w:r>
      <w:r>
        <w:rPr>
          <w:sz w:val="24"/>
          <w:szCs w:val="24"/>
        </w:rPr>
        <w:t>issolve</w:t>
      </w:r>
      <w:r>
        <w:rPr>
          <w:rFonts w:hint="eastAsia"/>
          <w:sz w:val="24"/>
          <w:szCs w:val="24"/>
        </w:rPr>
        <w:t xml:space="preserve"> t</w:t>
      </w:r>
      <w:r>
        <w:rPr>
          <w:sz w:val="24"/>
          <w:szCs w:val="24"/>
        </w:rPr>
        <w:t xml:space="preserve">he residue in 200μ l chloroform and </w:t>
      </w:r>
      <w:r>
        <w:rPr>
          <w:rFonts w:hint="eastAsia"/>
          <w:sz w:val="24"/>
          <w:szCs w:val="24"/>
        </w:rPr>
        <w:t xml:space="preserve">take </w:t>
      </w:r>
      <w:r>
        <w:rPr>
          <w:sz w:val="24"/>
          <w:szCs w:val="24"/>
        </w:rPr>
        <w:t>10μ l sample.</w:t>
      </w:r>
    </w:p>
    <w:p>
      <w:pPr>
        <w:spacing w:line="360" w:lineRule="auto"/>
        <w:rPr>
          <w:sz w:val="24"/>
          <w:szCs w:val="24"/>
        </w:rPr>
      </w:pPr>
      <w:r>
        <w:rPr>
          <w:rFonts w:hint="eastAsia"/>
          <w:sz w:val="24"/>
          <w:szCs w:val="24"/>
        </w:rPr>
        <w:t>b</w:t>
      </w:r>
      <w:r>
        <w:rPr>
          <w:sz w:val="24"/>
          <w:szCs w:val="24"/>
        </w:rPr>
        <w:t xml:space="preserve">. </w:t>
      </w:r>
      <w:r>
        <w:rPr>
          <w:rFonts w:hint="eastAsia"/>
          <w:sz w:val="24"/>
          <w:szCs w:val="24"/>
        </w:rPr>
        <w:t>T</w:t>
      </w:r>
      <w:r>
        <w:rPr>
          <w:sz w:val="24"/>
          <w:szCs w:val="24"/>
        </w:rPr>
        <w:t xml:space="preserve">issue sample processing: </w:t>
      </w:r>
      <w:r>
        <w:rPr>
          <w:rFonts w:hint="eastAsia"/>
          <w:sz w:val="24"/>
          <w:szCs w:val="24"/>
        </w:rPr>
        <w:t>wash the tissue with normal saline and cut it into pieces.</w:t>
      </w:r>
      <w:r>
        <w:rPr>
          <w:sz w:val="24"/>
          <w:szCs w:val="24"/>
        </w:rPr>
        <w:t xml:space="preserve"> Accurately measure 0.4g (wet weight tissue). Add 100μl of internal standard NiCl solution and 1ml of normal saline, cut them into pieces, homogenize in glass homogenizer for 30min, wash the homogenizer with about 1ml of water, and collect about 2ml of homogenizer. Take 1ml of slurry, </w:t>
      </w:r>
      <w:r>
        <w:rPr>
          <w:rFonts w:hint="eastAsia"/>
          <w:sz w:val="24"/>
          <w:szCs w:val="24"/>
        </w:rPr>
        <w:t xml:space="preserve">keep </w:t>
      </w:r>
      <w:r>
        <w:rPr>
          <w:sz w:val="24"/>
          <w:szCs w:val="24"/>
        </w:rPr>
        <w:t>4000R / min</w:t>
      </w:r>
      <w:r>
        <w:rPr>
          <w:rFonts w:hint="eastAsia"/>
          <w:sz w:val="24"/>
          <w:szCs w:val="24"/>
        </w:rPr>
        <w:t xml:space="preserve"> and </w:t>
      </w:r>
      <w:r>
        <w:rPr>
          <w:sz w:val="24"/>
          <w:szCs w:val="24"/>
        </w:rPr>
        <w:t xml:space="preserve">centrifugation for 4min, take supernatant, </w:t>
      </w:r>
      <w:r>
        <w:rPr>
          <w:rFonts w:hint="eastAsia"/>
          <w:sz w:val="24"/>
          <w:szCs w:val="24"/>
        </w:rPr>
        <w:t xml:space="preserve">and </w:t>
      </w:r>
      <w:r>
        <w:rPr>
          <w:sz w:val="24"/>
          <w:szCs w:val="24"/>
        </w:rPr>
        <w:t xml:space="preserve">add 400 μ l of 5% DDTC solution freshly prepared. </w:t>
      </w:r>
      <w:r>
        <w:rPr>
          <w:rFonts w:hint="eastAsia"/>
          <w:sz w:val="24"/>
          <w:szCs w:val="24"/>
        </w:rPr>
        <w:t>Keep v</w:t>
      </w:r>
      <w:r>
        <w:rPr>
          <w:sz w:val="24"/>
          <w:szCs w:val="24"/>
        </w:rPr>
        <w:t xml:space="preserve">ortex </w:t>
      </w:r>
      <w:bookmarkStart w:id="8" w:name="OLE_LINK48"/>
      <w:bookmarkStart w:id="9" w:name="OLE_LINK49"/>
      <w:r>
        <w:rPr>
          <w:sz w:val="24"/>
          <w:szCs w:val="24"/>
        </w:rPr>
        <w:t>oscillation</w:t>
      </w:r>
      <w:bookmarkEnd w:id="8"/>
      <w:bookmarkEnd w:id="9"/>
      <w:r>
        <w:rPr>
          <w:sz w:val="24"/>
          <w:szCs w:val="24"/>
        </w:rPr>
        <w:t xml:space="preserve"> for 15s, 37</w:t>
      </w:r>
      <w:r>
        <w:rPr>
          <w:sz w:val="24"/>
          <w:szCs w:val="24"/>
          <w:vertAlign w:val="superscript"/>
        </w:rPr>
        <w:t>0</w:t>
      </w:r>
      <w:r>
        <w:rPr>
          <w:sz w:val="24"/>
          <w:szCs w:val="24"/>
        </w:rPr>
        <w:t xml:space="preserve">C water for 30min (complexation reaction), </w:t>
      </w:r>
      <w:r>
        <w:rPr>
          <w:rFonts w:hint="eastAsia"/>
          <w:sz w:val="24"/>
          <w:szCs w:val="24"/>
        </w:rPr>
        <w:t xml:space="preserve">and </w:t>
      </w:r>
      <w:r>
        <w:rPr>
          <w:sz w:val="24"/>
          <w:szCs w:val="24"/>
        </w:rPr>
        <w:t>cool</w:t>
      </w:r>
      <w:r>
        <w:rPr>
          <w:rFonts w:hint="eastAsia"/>
          <w:sz w:val="24"/>
          <w:szCs w:val="24"/>
        </w:rPr>
        <w:t xml:space="preserve"> down</w:t>
      </w:r>
      <w:r>
        <w:rPr>
          <w:sz w:val="24"/>
          <w:szCs w:val="24"/>
        </w:rPr>
        <w:t xml:space="preserve"> to room temperature. </w:t>
      </w:r>
      <w:r>
        <w:rPr>
          <w:rFonts w:hint="eastAsia"/>
          <w:sz w:val="24"/>
          <w:szCs w:val="24"/>
        </w:rPr>
        <w:t>Extract the</w:t>
      </w:r>
      <w:r>
        <w:rPr>
          <w:sz w:val="24"/>
          <w:szCs w:val="24"/>
        </w:rPr>
        <w:t xml:space="preserve"> reaction solution with 2 ml of ether, </w:t>
      </w:r>
      <w:r>
        <w:rPr>
          <w:rFonts w:hint="eastAsia"/>
          <w:sz w:val="24"/>
          <w:szCs w:val="24"/>
        </w:rPr>
        <w:t xml:space="preserve">keep </w:t>
      </w:r>
      <w:r>
        <w:rPr>
          <w:sz w:val="24"/>
          <w:szCs w:val="24"/>
        </w:rPr>
        <w:t xml:space="preserve">vortex oscillation for 5 min, 3000 R / min, </w:t>
      </w:r>
      <w:r>
        <w:rPr>
          <w:rFonts w:hint="eastAsia"/>
          <w:sz w:val="24"/>
          <w:szCs w:val="24"/>
        </w:rPr>
        <w:t xml:space="preserve">and </w:t>
      </w:r>
      <w:r>
        <w:rPr>
          <w:sz w:val="24"/>
          <w:szCs w:val="24"/>
        </w:rPr>
        <w:t xml:space="preserve">centrifugation for 6 min, and </w:t>
      </w:r>
      <w:r>
        <w:rPr>
          <w:rFonts w:hint="eastAsia"/>
          <w:sz w:val="24"/>
          <w:szCs w:val="24"/>
        </w:rPr>
        <w:t>extract</w:t>
      </w:r>
      <w:r>
        <w:rPr>
          <w:sz w:val="24"/>
          <w:szCs w:val="24"/>
        </w:rPr>
        <w:t xml:space="preserve"> the ether layer. </w:t>
      </w:r>
      <w:r>
        <w:rPr>
          <w:rFonts w:hint="eastAsia"/>
          <w:sz w:val="24"/>
          <w:szCs w:val="24"/>
        </w:rPr>
        <w:t>Dissolve t</w:t>
      </w:r>
      <w:r>
        <w:rPr>
          <w:sz w:val="24"/>
          <w:szCs w:val="24"/>
        </w:rPr>
        <w:t xml:space="preserve">he residue in 200μl chloroform and </w:t>
      </w:r>
      <w:r>
        <w:rPr>
          <w:rFonts w:hint="eastAsia"/>
          <w:sz w:val="24"/>
          <w:szCs w:val="24"/>
        </w:rPr>
        <w:t xml:space="preserve">take </w:t>
      </w:r>
      <w:r>
        <w:rPr>
          <w:sz w:val="24"/>
          <w:szCs w:val="24"/>
        </w:rPr>
        <w:t>10μl sample.</w:t>
      </w:r>
    </w:p>
    <w:p>
      <w:pPr>
        <w:spacing w:line="360" w:lineRule="auto"/>
        <w:rPr>
          <w:sz w:val="24"/>
          <w:szCs w:val="24"/>
        </w:rPr>
      </w:pPr>
      <w:bookmarkStart w:id="10" w:name="OLE_LINK50"/>
      <w:bookmarkStart w:id="11" w:name="OLE_LINK51"/>
      <w:r>
        <w:rPr>
          <w:rFonts w:hint="eastAsia"/>
          <w:sz w:val="24"/>
          <w:szCs w:val="24"/>
        </w:rPr>
        <w:t>④ Linear relationship test:</w:t>
      </w:r>
    </w:p>
    <w:bookmarkEnd w:id="10"/>
    <w:bookmarkEnd w:id="11"/>
    <w:p>
      <w:pPr>
        <w:spacing w:line="360" w:lineRule="auto"/>
        <w:rPr>
          <w:b/>
          <w:sz w:val="24"/>
          <w:szCs w:val="24"/>
        </w:rPr>
      </w:pPr>
      <w:r>
        <w:rPr>
          <w:rFonts w:hint="eastAsia"/>
          <w:sz w:val="24"/>
          <w:szCs w:val="24"/>
        </w:rPr>
        <w:t>Take a proper amount of solution under "②a", add normal saline to dilute it into standard working solution of different concentrations, process it according to the method under "②b", quantitate it with internal standard method, inject 10</w:t>
      </w:r>
      <w:r>
        <w:rPr>
          <w:sz w:val="24"/>
          <w:szCs w:val="24"/>
        </w:rPr>
        <w:t>μl</w:t>
      </w:r>
      <w:r>
        <w:rPr>
          <w:rFonts w:hint="eastAsia"/>
          <w:sz w:val="24"/>
          <w:szCs w:val="24"/>
        </w:rPr>
        <w:t xml:space="preserve"> in turn, c</w:t>
      </w:r>
      <w:r>
        <w:rPr>
          <w:sz w:val="24"/>
          <w:szCs w:val="24"/>
        </w:rPr>
        <w:t>onduct regression analysis on corresponding content (</w:t>
      </w:r>
      <w:r>
        <w:rPr>
          <w:rFonts w:hint="eastAsia"/>
          <w:sz w:val="24"/>
          <w:szCs w:val="24"/>
        </w:rPr>
        <w:t>X</w:t>
      </w:r>
      <w:r>
        <w:rPr>
          <w:sz w:val="24"/>
          <w:szCs w:val="24"/>
        </w:rPr>
        <w:t>) with peak area (</w:t>
      </w:r>
      <w:r>
        <w:rPr>
          <w:rFonts w:hint="eastAsia"/>
          <w:sz w:val="24"/>
          <w:szCs w:val="24"/>
        </w:rPr>
        <w:t>Y</w:t>
      </w:r>
      <w:r>
        <w:rPr>
          <w:sz w:val="24"/>
          <w:szCs w:val="24"/>
        </w:rPr>
        <w:t>)</w:t>
      </w:r>
      <w:r>
        <w:rPr>
          <w:rFonts w:hint="eastAsia"/>
          <w:sz w:val="24"/>
          <w:szCs w:val="24"/>
        </w:rPr>
        <w:t>, and obtain t</w:t>
      </w:r>
      <w:r>
        <w:rPr>
          <w:sz w:val="24"/>
          <w:szCs w:val="24"/>
        </w:rPr>
        <w:t>he regression equation</w:t>
      </w:r>
      <w:r>
        <w:rPr>
          <w:rFonts w:hint="eastAsia"/>
          <w:sz w:val="24"/>
          <w:szCs w:val="24"/>
        </w:rPr>
        <w:t>:</w:t>
      </w:r>
      <w:r>
        <w:rPr>
          <w:sz w:val="24"/>
          <w:szCs w:val="24"/>
        </w:rPr>
        <w:t xml:space="preserve"> Y = 0.1861X+0.0929</w:t>
      </w:r>
      <w:r>
        <w:rPr>
          <w:rFonts w:hint="eastAsia"/>
          <w:sz w:val="24"/>
          <w:szCs w:val="24"/>
        </w:rPr>
        <w:t>，</w:t>
      </w:r>
      <w:r>
        <w:rPr>
          <w:sz w:val="24"/>
          <w:szCs w:val="24"/>
        </w:rPr>
        <w:t>r</w:t>
      </w:r>
      <w:r>
        <w:rPr>
          <w:rFonts w:hint="eastAsia"/>
          <w:sz w:val="24"/>
          <w:szCs w:val="24"/>
        </w:rPr>
        <w:t>＝</w:t>
      </w:r>
      <w:r>
        <w:rPr>
          <w:sz w:val="24"/>
          <w:szCs w:val="24"/>
        </w:rPr>
        <w:t>0.9932</w:t>
      </w:r>
      <w:r>
        <w:rPr>
          <w:rFonts w:hint="eastAsia"/>
          <w:sz w:val="24"/>
          <w:szCs w:val="24"/>
        </w:rPr>
        <w:t xml:space="preserve"> and</w:t>
      </w:r>
      <w:r>
        <w:rPr>
          <w:sz w:val="24"/>
          <w:szCs w:val="24"/>
        </w:rPr>
        <w:t xml:space="preserve"> </w:t>
      </w:r>
      <w:r>
        <w:rPr>
          <w:rFonts w:hint="eastAsia"/>
          <w:sz w:val="24"/>
          <w:szCs w:val="24"/>
        </w:rPr>
        <w:t>t</w:t>
      </w:r>
      <w:r>
        <w:rPr>
          <w:sz w:val="24"/>
          <w:szCs w:val="24"/>
        </w:rPr>
        <w:t>he regression equation of tissue concentration</w:t>
      </w:r>
      <w:r>
        <w:rPr>
          <w:rFonts w:hint="eastAsia"/>
          <w:sz w:val="24"/>
          <w:szCs w:val="24"/>
        </w:rPr>
        <w:t>:</w:t>
      </w:r>
      <w:r>
        <w:rPr>
          <w:sz w:val="24"/>
          <w:szCs w:val="24"/>
        </w:rPr>
        <w:t xml:space="preserve"> Y = 0.1361X</w:t>
      </w:r>
      <w:r>
        <w:rPr>
          <w:rFonts w:hint="eastAsia"/>
          <w:sz w:val="24"/>
          <w:szCs w:val="24"/>
        </w:rPr>
        <w:t>－</w:t>
      </w:r>
      <w:r>
        <w:rPr>
          <w:sz w:val="24"/>
          <w:szCs w:val="24"/>
        </w:rPr>
        <w:t>0.0729</w:t>
      </w:r>
      <w:r>
        <w:rPr>
          <w:rFonts w:hint="eastAsia"/>
          <w:sz w:val="24"/>
          <w:szCs w:val="24"/>
        </w:rPr>
        <w:t>，</w:t>
      </w:r>
      <w:r>
        <w:rPr>
          <w:sz w:val="24"/>
          <w:szCs w:val="24"/>
        </w:rPr>
        <w:t>r</w:t>
      </w:r>
      <w:r>
        <w:rPr>
          <w:rFonts w:hint="eastAsia"/>
          <w:sz w:val="24"/>
          <w:szCs w:val="24"/>
        </w:rPr>
        <w:t>＝</w:t>
      </w:r>
      <w:r>
        <w:rPr>
          <w:sz w:val="24"/>
          <w:szCs w:val="24"/>
        </w:rPr>
        <w:t>0.9912</w:t>
      </w:r>
      <w:r>
        <w:rPr>
          <w:rFonts w:hint="eastAsia"/>
          <w:sz w:val="24"/>
          <w:szCs w:val="24"/>
        </w:rPr>
        <w:t>, showing t</w:t>
      </w:r>
      <w:r>
        <w:rPr>
          <w:sz w:val="24"/>
          <w:szCs w:val="24"/>
        </w:rPr>
        <w:t xml:space="preserve">he lowest concentration of </w:t>
      </w:r>
      <w:r>
        <w:rPr>
          <w:rFonts w:hint="eastAsia"/>
          <w:sz w:val="24"/>
          <w:szCs w:val="24"/>
        </w:rPr>
        <w:t>S</w:t>
      </w:r>
      <w:r>
        <w:rPr>
          <w:sz w:val="24"/>
          <w:szCs w:val="24"/>
        </w:rPr>
        <w:t xml:space="preserve">orafenib in plasma and tissue </w:t>
      </w:r>
      <w:r>
        <w:rPr>
          <w:rFonts w:hint="eastAsia"/>
          <w:sz w:val="24"/>
          <w:szCs w:val="24"/>
        </w:rPr>
        <w:t xml:space="preserve"> is </w:t>
      </w:r>
      <w:r>
        <w:rPr>
          <w:sz w:val="24"/>
          <w:szCs w:val="24"/>
        </w:rPr>
        <w:t xml:space="preserve">0.1μg/ml. In this experiment, it </w:t>
      </w:r>
      <w:r>
        <w:rPr>
          <w:rFonts w:hint="eastAsia"/>
          <w:sz w:val="24"/>
          <w:szCs w:val="24"/>
        </w:rPr>
        <w:t>is</w:t>
      </w:r>
      <w:r>
        <w:rPr>
          <w:sz w:val="24"/>
          <w:szCs w:val="24"/>
        </w:rPr>
        <w:t xml:space="preserve"> determined that the linear relationship of </w:t>
      </w:r>
      <w:r>
        <w:rPr>
          <w:rFonts w:hint="eastAsia"/>
          <w:sz w:val="24"/>
          <w:szCs w:val="24"/>
        </w:rPr>
        <w:t>S</w:t>
      </w:r>
      <w:r>
        <w:rPr>
          <w:sz w:val="24"/>
          <w:szCs w:val="24"/>
        </w:rPr>
        <w:t xml:space="preserve">orafenib </w:t>
      </w:r>
      <w:r>
        <w:rPr>
          <w:rFonts w:hint="eastAsia"/>
          <w:sz w:val="24"/>
          <w:szCs w:val="24"/>
        </w:rPr>
        <w:t>is good</w:t>
      </w:r>
      <w:r>
        <w:rPr>
          <w:sz w:val="24"/>
          <w:szCs w:val="24"/>
        </w:rPr>
        <w:t xml:space="preserve"> in the range of 0.1-10 μ g / ml.</w:t>
      </w:r>
    </w:p>
    <w:p>
      <w:pPr>
        <w:spacing w:line="360" w:lineRule="auto"/>
        <w:rPr>
          <w:sz w:val="24"/>
          <w:szCs w:val="24"/>
        </w:rPr>
      </w:pPr>
      <w:r>
        <w:rPr>
          <w:sz w:val="24"/>
          <w:szCs w:val="24"/>
        </w:rPr>
        <w:t xml:space="preserve">2.3.5 </w:t>
      </w:r>
      <w:r>
        <w:rPr>
          <w:rFonts w:hint="eastAsia"/>
          <w:sz w:val="24"/>
          <w:szCs w:val="24"/>
        </w:rPr>
        <w:t>O</w:t>
      </w:r>
      <w:r>
        <w:rPr>
          <w:sz w:val="24"/>
          <w:szCs w:val="24"/>
        </w:rPr>
        <w:t>bservation of other indexes after operation:</w:t>
      </w:r>
    </w:p>
    <w:p>
      <w:pPr>
        <w:spacing w:line="360" w:lineRule="auto"/>
        <w:rPr>
          <w:sz w:val="24"/>
          <w:szCs w:val="24"/>
        </w:rPr>
      </w:pPr>
      <w:r>
        <w:rPr>
          <w:rFonts w:hint="eastAsia"/>
          <w:color w:val="000000"/>
          <w:sz w:val="24"/>
          <w:szCs w:val="24"/>
        </w:rPr>
        <w:t>① Observe liver function changes between pre-</w:t>
      </w:r>
      <w:bookmarkStart w:id="12" w:name="OLE_LINK57"/>
      <w:bookmarkStart w:id="13" w:name="OLE_LINK58"/>
      <w:r>
        <w:rPr>
          <w:rFonts w:hint="eastAsia"/>
          <w:color w:val="000000"/>
          <w:sz w:val="24"/>
          <w:szCs w:val="24"/>
        </w:rPr>
        <w:t xml:space="preserve">embolization </w:t>
      </w:r>
      <w:bookmarkEnd w:id="12"/>
      <w:bookmarkEnd w:id="13"/>
      <w:r>
        <w:rPr>
          <w:rFonts w:hint="eastAsia"/>
          <w:color w:val="000000"/>
          <w:sz w:val="24"/>
          <w:szCs w:val="24"/>
        </w:rPr>
        <w:t>and post-embolization at 3 days, 1 week, 2 weeks, 3 weeks and 4 weeks after operation.</w:t>
      </w:r>
    </w:p>
    <w:p>
      <w:pPr>
        <w:spacing w:line="360" w:lineRule="auto"/>
        <w:rPr>
          <w:color w:val="000000"/>
          <w:sz w:val="24"/>
          <w:szCs w:val="24"/>
        </w:rPr>
      </w:pPr>
      <w:r>
        <w:rPr>
          <w:rFonts w:hint="eastAsia"/>
          <w:sz w:val="24"/>
          <w:szCs w:val="24"/>
        </w:rPr>
        <w:t>② Use deep anesthesia to kill the experimental animals at regular intervals (1, 2, 3, 4 weeks after the operation), take out the liver tissue, soak and fix the normal tissue and necrotic tissue with formalin solution, embed them in paraffin, make</w:t>
      </w:r>
      <w:r>
        <w:rPr>
          <w:sz w:val="24"/>
          <w:szCs w:val="24"/>
        </w:rPr>
        <w:t xml:space="preserve"> 5um sections, and make </w:t>
      </w:r>
      <w:r>
        <w:rPr>
          <w:rFonts w:hint="eastAsia"/>
          <w:sz w:val="24"/>
          <w:szCs w:val="24"/>
        </w:rPr>
        <w:t>HE</w:t>
      </w:r>
      <w:r>
        <w:rPr>
          <w:sz w:val="24"/>
          <w:szCs w:val="24"/>
        </w:rPr>
        <w:t xml:space="preserve"> staining. </w:t>
      </w:r>
      <w:r>
        <w:rPr>
          <w:rFonts w:hint="eastAsia"/>
          <w:sz w:val="24"/>
          <w:szCs w:val="24"/>
        </w:rPr>
        <w:t>Observe t</w:t>
      </w:r>
      <w:r>
        <w:rPr>
          <w:sz w:val="24"/>
          <w:szCs w:val="24"/>
        </w:rPr>
        <w:t xml:space="preserve">he pathological changes of liver tissue in different periods, which </w:t>
      </w:r>
      <w:r>
        <w:rPr>
          <w:rFonts w:hint="eastAsia"/>
          <w:sz w:val="24"/>
          <w:szCs w:val="24"/>
        </w:rPr>
        <w:t>will be</w:t>
      </w:r>
      <w:r>
        <w:rPr>
          <w:sz w:val="24"/>
          <w:szCs w:val="24"/>
        </w:rPr>
        <w:t xml:space="preserve"> completed with the assistance of the pathology department of PLA General Hospital.</w:t>
      </w:r>
    </w:p>
    <w:p>
      <w:pPr>
        <w:spacing w:line="360" w:lineRule="auto"/>
        <w:rPr>
          <w:sz w:val="24"/>
          <w:szCs w:val="24"/>
        </w:rPr>
      </w:pPr>
      <w:r>
        <w:rPr>
          <w:sz w:val="24"/>
          <w:szCs w:val="24"/>
        </w:rPr>
        <w:t xml:space="preserve">3. Statistical processing: adopt CHISS statistical software, </w:t>
      </w:r>
      <w:r>
        <w:rPr>
          <w:rFonts w:hint="eastAsia"/>
          <w:sz w:val="24"/>
          <w:szCs w:val="24"/>
        </w:rPr>
        <w:t xml:space="preserve">express </w:t>
      </w:r>
      <w:r>
        <w:rPr>
          <w:sz w:val="24"/>
          <w:szCs w:val="24"/>
        </w:rPr>
        <w:t xml:space="preserve">all measured by </w:t>
      </w:r>
      <w:r>
        <w:rPr>
          <w:rFonts w:hint="eastAsia"/>
          <w:sz w:val="24"/>
          <w:szCs w:val="24"/>
        </w:rPr>
        <w:t>x</w:t>
      </w:r>
      <w:r>
        <w:rPr>
          <w:sz w:val="24"/>
          <w:szCs w:val="24"/>
        </w:rPr>
        <w:t xml:space="preserve"> ± s, </w:t>
      </w:r>
      <w:r>
        <w:rPr>
          <w:rFonts w:hint="eastAsia"/>
          <w:sz w:val="24"/>
          <w:szCs w:val="24"/>
        </w:rPr>
        <w:t xml:space="preserve">compare inter-ground </w:t>
      </w:r>
      <w:r>
        <w:rPr>
          <w:sz w:val="24"/>
          <w:szCs w:val="24"/>
        </w:rPr>
        <w:t xml:space="preserve">data group </w:t>
      </w:r>
      <w:r>
        <w:rPr>
          <w:rFonts w:hint="eastAsia"/>
          <w:sz w:val="24"/>
          <w:szCs w:val="24"/>
        </w:rPr>
        <w:t>t inspection</w:t>
      </w:r>
      <w:r>
        <w:rPr>
          <w:sz w:val="24"/>
          <w:szCs w:val="24"/>
        </w:rPr>
        <w:t xml:space="preserve"> or variance analysis (F </w:t>
      </w:r>
      <w:r>
        <w:rPr>
          <w:rFonts w:hint="eastAsia"/>
          <w:sz w:val="24"/>
          <w:szCs w:val="24"/>
        </w:rPr>
        <w:t>inspection</w:t>
      </w:r>
      <w:r>
        <w:rPr>
          <w:sz w:val="24"/>
          <w:szCs w:val="24"/>
        </w:rPr>
        <w:t xml:space="preserve">), and t 'test </w:t>
      </w:r>
      <w:r>
        <w:rPr>
          <w:rFonts w:hint="eastAsia"/>
          <w:sz w:val="24"/>
          <w:szCs w:val="24"/>
        </w:rPr>
        <w:t>will be</w:t>
      </w:r>
      <w:r>
        <w:rPr>
          <w:sz w:val="24"/>
          <w:szCs w:val="24"/>
        </w:rPr>
        <w:t xml:space="preserve"> used when the </w:t>
      </w:r>
      <w:r>
        <w:rPr>
          <w:rFonts w:hint="eastAsia"/>
          <w:sz w:val="24"/>
          <w:szCs w:val="24"/>
        </w:rPr>
        <w:t xml:space="preserve">inter-group </w:t>
      </w:r>
      <w:r>
        <w:rPr>
          <w:sz w:val="24"/>
          <w:szCs w:val="24"/>
        </w:rPr>
        <w:t>varianc</w:t>
      </w:r>
      <w:r>
        <w:rPr>
          <w:rFonts w:hint="eastAsia"/>
          <w:sz w:val="24"/>
          <w:szCs w:val="24"/>
        </w:rPr>
        <w:t>e</w:t>
      </w:r>
      <w:r>
        <w:rPr>
          <w:sz w:val="24"/>
          <w:szCs w:val="24"/>
        </w:rPr>
        <w:t xml:space="preserve"> is not uniform or does not conform to normal distribution.</w:t>
      </w:r>
    </w:p>
    <w:p>
      <w:pPr>
        <w:spacing w:line="360" w:lineRule="auto"/>
        <w:jc w:val="center"/>
        <w:rPr>
          <w:b/>
          <w:color w:val="000000"/>
          <w:sz w:val="28"/>
          <w:szCs w:val="28"/>
        </w:rPr>
      </w:pPr>
      <w:r>
        <w:rPr>
          <w:rFonts w:hint="eastAsia"/>
          <w:b/>
          <w:color w:val="000000"/>
          <w:sz w:val="28"/>
          <w:szCs w:val="28"/>
        </w:rPr>
        <w:t>Results</w:t>
      </w:r>
    </w:p>
    <w:p>
      <w:pPr>
        <w:spacing w:line="360" w:lineRule="auto"/>
        <w:rPr>
          <w:color w:val="000000"/>
          <w:sz w:val="24"/>
          <w:szCs w:val="24"/>
        </w:rPr>
      </w:pPr>
      <w:r>
        <w:rPr>
          <w:color w:val="000000"/>
          <w:sz w:val="24"/>
          <w:szCs w:val="24"/>
        </w:rPr>
        <w:t xml:space="preserve">1. Characteristics of </w:t>
      </w:r>
      <w:r>
        <w:rPr>
          <w:rFonts w:hint="eastAsia"/>
          <w:color w:val="000000"/>
          <w:sz w:val="24"/>
          <w:szCs w:val="24"/>
        </w:rPr>
        <w:t>S</w:t>
      </w:r>
      <w:r>
        <w:rPr>
          <w:color w:val="000000"/>
          <w:sz w:val="24"/>
          <w:szCs w:val="24"/>
        </w:rPr>
        <w:t xml:space="preserve">orafenib carried by </w:t>
      </w:r>
      <w:r>
        <w:rPr>
          <w:rFonts w:hint="eastAsia"/>
          <w:color w:val="000000"/>
          <w:sz w:val="24"/>
          <w:szCs w:val="24"/>
        </w:rPr>
        <w:t>DC</w:t>
      </w:r>
      <w:r>
        <w:rPr>
          <w:color w:val="000000"/>
          <w:sz w:val="24"/>
          <w:szCs w:val="24"/>
        </w:rPr>
        <w:t>-bea</w:t>
      </w:r>
      <w:r>
        <w:rPr>
          <w:rFonts w:hint="eastAsia"/>
          <w:color w:val="000000"/>
          <w:sz w:val="24"/>
          <w:szCs w:val="24"/>
        </w:rPr>
        <w:t>d</w:t>
      </w:r>
      <w:r>
        <w:rPr>
          <w:color w:val="000000"/>
          <w:sz w:val="24"/>
          <w:szCs w:val="24"/>
        </w:rPr>
        <w:t>:</w:t>
      </w:r>
    </w:p>
    <w:p>
      <w:pPr>
        <w:spacing w:line="360" w:lineRule="auto"/>
        <w:rPr>
          <w:color w:val="000000"/>
          <w:sz w:val="24"/>
          <w:szCs w:val="24"/>
        </w:rPr>
      </w:pPr>
      <w:r>
        <w:rPr>
          <w:color w:val="000000"/>
          <w:sz w:val="24"/>
          <w:szCs w:val="24"/>
        </w:rPr>
        <w:t>It is found that sorafenib toluene sulfonate is not (or extremely difficult) directly soluble in aqueous solution, so ion exchange cannot be completed under this condition. However, it has certain solubility in 75% ethanol solution, thus creating conditions for ion exchange</w:t>
      </w:r>
    </w:p>
    <w:p>
      <w:pPr>
        <w:spacing w:line="360" w:lineRule="auto"/>
        <w:rPr>
          <w:color w:val="000000"/>
          <w:sz w:val="24"/>
          <w:szCs w:val="24"/>
        </w:rPr>
      </w:pPr>
      <w:r>
        <w:rPr>
          <w:color w:val="000000"/>
          <w:sz w:val="24"/>
          <w:szCs w:val="24"/>
        </w:rPr>
        <w:t xml:space="preserve">It can be seen from </w:t>
      </w:r>
      <w:r>
        <w:rPr>
          <w:rFonts w:hint="eastAsia"/>
          <w:color w:val="000000"/>
          <w:sz w:val="24"/>
          <w:szCs w:val="24"/>
        </w:rPr>
        <w:t>T</w:t>
      </w:r>
      <w:r>
        <w:rPr>
          <w:color w:val="000000"/>
          <w:sz w:val="24"/>
          <w:szCs w:val="24"/>
        </w:rPr>
        <w:t xml:space="preserve">able 1 that under the same time and the maximum carrying concentration, the carrying of </w:t>
      </w:r>
      <w:r>
        <w:rPr>
          <w:rFonts w:hint="eastAsia"/>
          <w:color w:val="000000"/>
          <w:sz w:val="24"/>
          <w:szCs w:val="24"/>
        </w:rPr>
        <w:t>DC-bead</w:t>
      </w:r>
      <w:r>
        <w:rPr>
          <w:color w:val="000000"/>
          <w:sz w:val="24"/>
          <w:szCs w:val="24"/>
        </w:rPr>
        <w:t xml:space="preserve"> with large particles (500-700um) is 63.9 ± 21.7mg/ml, and that of small particles is 57.6 ± 14.8mg/ml, with statistical difference (P = 0.01 &lt; 0.05); under the same time and the same carrying condition, the higher the </w:t>
      </w:r>
      <w:r>
        <w:rPr>
          <w:rFonts w:hint="eastAsia"/>
          <w:color w:val="000000"/>
          <w:sz w:val="24"/>
          <w:szCs w:val="24"/>
        </w:rPr>
        <w:t>S</w:t>
      </w:r>
      <w:r>
        <w:rPr>
          <w:color w:val="000000"/>
          <w:sz w:val="24"/>
          <w:szCs w:val="24"/>
        </w:rPr>
        <w:t xml:space="preserve">orafenib concentration in 75% ethanol solution, the higher the carrying of </w:t>
      </w:r>
      <w:r>
        <w:rPr>
          <w:rFonts w:hint="eastAsia"/>
          <w:color w:val="000000"/>
          <w:sz w:val="24"/>
          <w:szCs w:val="24"/>
        </w:rPr>
        <w:t>DC-bead</w:t>
      </w:r>
      <w:r>
        <w:rPr>
          <w:color w:val="000000"/>
          <w:sz w:val="24"/>
          <w:szCs w:val="24"/>
        </w:rPr>
        <w:t>, however, with the increase of carrying quantity, the carrying rate also gradually decrease</w:t>
      </w:r>
      <w:r>
        <w:rPr>
          <w:rFonts w:hint="eastAsia"/>
          <w:color w:val="000000"/>
          <w:sz w:val="24"/>
          <w:szCs w:val="24"/>
        </w:rPr>
        <w:t>s</w:t>
      </w:r>
      <w:r>
        <w:rPr>
          <w:color w:val="000000"/>
          <w:sz w:val="24"/>
          <w:szCs w:val="24"/>
        </w:rPr>
        <w:t>. The comparison shows that the maximum carrying of DC</w:t>
      </w:r>
      <w:r>
        <w:rPr>
          <w:rFonts w:hint="eastAsia"/>
          <w:color w:val="000000"/>
          <w:sz w:val="24"/>
          <w:szCs w:val="24"/>
        </w:rPr>
        <w:t>-bead</w:t>
      </w:r>
      <w:r>
        <w:rPr>
          <w:color w:val="000000"/>
          <w:sz w:val="24"/>
          <w:szCs w:val="24"/>
        </w:rPr>
        <w:t xml:space="preserve"> with a diameter of 300-500um is 74.4mg; the maximum carrying of DC</w:t>
      </w:r>
      <w:r>
        <w:rPr>
          <w:rFonts w:hint="eastAsia"/>
          <w:color w:val="000000"/>
          <w:sz w:val="24"/>
          <w:szCs w:val="24"/>
        </w:rPr>
        <w:t>-bead</w:t>
      </w:r>
      <w:r>
        <w:rPr>
          <w:color w:val="000000"/>
          <w:sz w:val="24"/>
          <w:szCs w:val="24"/>
        </w:rPr>
        <w:t xml:space="preserve"> with a diameter of 500-700um is 82.5mg. </w:t>
      </w:r>
      <w:r>
        <w:rPr>
          <w:rFonts w:hint="eastAsia"/>
          <w:color w:val="000000"/>
          <w:sz w:val="24"/>
          <w:szCs w:val="24"/>
        </w:rPr>
        <w:t>With the purpose</w:t>
      </w:r>
      <w:r>
        <w:rPr>
          <w:color w:val="000000"/>
          <w:sz w:val="24"/>
          <w:szCs w:val="24"/>
        </w:rPr>
        <w:t xml:space="preserve"> to prevent excessive loss of residual drugs, the best drug concentration of two different size particles </w:t>
      </w:r>
      <w:r>
        <w:rPr>
          <w:rFonts w:hint="eastAsia"/>
          <w:color w:val="000000"/>
          <w:sz w:val="24"/>
          <w:szCs w:val="24"/>
        </w:rPr>
        <w:t>lies in</w:t>
      </w:r>
      <w:r>
        <w:rPr>
          <w:color w:val="000000"/>
          <w:sz w:val="24"/>
          <w:szCs w:val="24"/>
        </w:rPr>
        <w:t xml:space="preserve"> group B (100mg/20ml).</w:t>
      </w:r>
    </w:p>
    <w:p>
      <w:pPr>
        <w:spacing w:line="360" w:lineRule="auto"/>
        <w:rPr>
          <w:b/>
          <w:bCs/>
          <w:szCs w:val="24"/>
        </w:rPr>
      </w:pPr>
    </w:p>
    <w:p>
      <w:pPr>
        <w:spacing w:line="360" w:lineRule="auto"/>
        <w:rPr>
          <w:b/>
          <w:bCs/>
          <w:szCs w:val="24"/>
        </w:rPr>
      </w:pPr>
      <w:r>
        <w:rPr>
          <w:b/>
          <w:bCs/>
          <w:szCs w:val="24"/>
        </w:rPr>
        <w:t xml:space="preserve">Table 1 Comparison of carrying quantity of different size particles in different concentrations of </w:t>
      </w:r>
      <w:r>
        <w:rPr>
          <w:rFonts w:hint="eastAsia"/>
          <w:b/>
          <w:bCs/>
          <w:szCs w:val="24"/>
        </w:rPr>
        <w:t>S</w:t>
      </w:r>
      <w:r>
        <w:rPr>
          <w:b/>
          <w:bCs/>
          <w:szCs w:val="24"/>
        </w:rPr>
        <w:t>orafenib ethanol solution in 24 hours (mg / ml)</w:t>
      </w:r>
    </w:p>
    <w:tbl>
      <w:tblPr>
        <w:tblStyle w:val="3"/>
        <w:tblW w:w="9144" w:type="dxa"/>
        <w:jc w:val="center"/>
        <w:tblInd w:w="0" w:type="dxa"/>
        <w:tblBorders>
          <w:top w:val="single" w:color="008000" w:sz="8" w:space="0"/>
          <w:left w:val="single" w:color="008000" w:sz="6" w:space="0"/>
          <w:bottom w:val="single" w:color="008000" w:sz="8" w:space="0"/>
          <w:right w:val="single" w:color="008000" w:sz="8" w:space="0"/>
          <w:insideH w:val="single" w:color="008000" w:sz="6" w:space="0"/>
          <w:insideV w:val="single" w:color="008000" w:sz="6" w:space="0"/>
        </w:tblBorders>
        <w:tblLayout w:type="fixed"/>
        <w:tblCellMar>
          <w:top w:w="0" w:type="dxa"/>
          <w:left w:w="108" w:type="dxa"/>
          <w:bottom w:w="0" w:type="dxa"/>
          <w:right w:w="108" w:type="dxa"/>
        </w:tblCellMar>
      </w:tblPr>
      <w:tblGrid>
        <w:gridCol w:w="1375"/>
        <w:gridCol w:w="1384"/>
        <w:gridCol w:w="1594"/>
        <w:gridCol w:w="1597"/>
        <w:gridCol w:w="1597"/>
        <w:gridCol w:w="1597"/>
      </w:tblGrid>
      <w:tr>
        <w:tblPrEx>
          <w:tblBorders>
            <w:top w:val="single" w:color="008000" w:sz="8" w:space="0"/>
            <w:left w:val="single" w:color="008000" w:sz="6" w:space="0"/>
            <w:bottom w:val="single" w:color="008000" w:sz="8" w:space="0"/>
            <w:right w:val="single" w:color="008000" w:sz="8" w:space="0"/>
            <w:insideH w:val="single" w:color="008000" w:sz="6" w:space="0"/>
            <w:insideV w:val="single" w:color="008000" w:sz="6" w:space="0"/>
          </w:tblBorders>
          <w:tblLayout w:type="fixed"/>
          <w:tblCellMar>
            <w:top w:w="0" w:type="dxa"/>
            <w:left w:w="108" w:type="dxa"/>
            <w:bottom w:w="0" w:type="dxa"/>
            <w:right w:w="108" w:type="dxa"/>
          </w:tblCellMar>
        </w:tblPrEx>
        <w:trPr>
          <w:trHeight w:val="892" w:hRule="atLeast"/>
          <w:jc w:val="center"/>
        </w:trPr>
        <w:tc>
          <w:tcPr>
            <w:tcW w:w="1375" w:type="dxa"/>
            <w:vAlign w:val="top"/>
          </w:tcPr>
          <w:p>
            <w:pPr>
              <w:spacing w:line="360" w:lineRule="auto"/>
              <w:rPr>
                <w:bCs/>
                <w:szCs w:val="24"/>
              </w:rPr>
            </w:pPr>
            <w:r>
              <w:rPr>
                <w:bCs/>
                <w:szCs w:val="24"/>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20955</wp:posOffset>
                      </wp:positionV>
                      <wp:extent cx="895350" cy="314960"/>
                      <wp:effectExtent l="1270" t="4445" r="17780" b="4445"/>
                      <wp:wrapNone/>
                      <wp:docPr id="1" name="直接连接符 1"/>
                      <wp:cNvGraphicFramePr/>
                      <a:graphic xmlns:a="http://schemas.openxmlformats.org/drawingml/2006/main">
                        <a:graphicData uri="http://schemas.microsoft.com/office/word/2010/wordprocessingShape">
                          <wps:wsp>
                            <wps:cNvSpPr/>
                            <wps:spPr>
                              <a:xfrm>
                                <a:off x="0" y="0"/>
                                <a:ext cx="895350" cy="3149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5pt;margin-top:1.65pt;height:24.8pt;width:70.5pt;z-index:251659264;mso-width-relative:page;mso-height-relative:page;" filled="f" coordsize="21600,21600" o:gfxdata="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mXB73XAAAACAEAAA8A&#10;AAAAAAAAAQAgAAAAIgAAAGRycy9kb3ducmV2LnhtbFBLAQIUABQAAAAIAIdO4kDdrqDT3wEAAJoD&#10;AAAOAAAAAAAAAAEAIAAAACYBAABkcnMvZTJvRG9jLnhtbFBLBQYAAAAABgAGAFkBAAB3BQAAAAA=&#10;">
                      <v:path arrowok="t"/>
                      <v:fill on="f" focussize="0,0"/>
                      <v:stroke/>
                      <v:imagedata o:title=""/>
                      <o:lock v:ext="edit"/>
                    </v:line>
                  </w:pict>
                </mc:Fallback>
              </mc:AlternateContent>
            </w:r>
            <w:r>
              <w:rPr>
                <w:bCs/>
                <w:szCs w:val="24"/>
              </w:rPr>
              <w:t xml:space="preserve">     </w:t>
            </w:r>
            <w:r>
              <w:rPr>
                <w:rFonts w:hint="eastAsia"/>
                <w:bCs/>
                <w:szCs w:val="24"/>
              </w:rPr>
              <w:t>Group</w:t>
            </w:r>
          </w:p>
          <w:p>
            <w:pPr>
              <w:spacing w:line="360" w:lineRule="auto"/>
              <w:jc w:val="right"/>
              <w:rPr>
                <w:bCs/>
                <w:szCs w:val="24"/>
              </w:rPr>
            </w:pPr>
            <w:r>
              <w:rPr>
                <w:rFonts w:hint="eastAsia"/>
                <w:bCs/>
                <w:szCs w:val="24"/>
              </w:rPr>
              <w:t>Particle</w:t>
            </w:r>
            <w:r>
              <w:rPr>
                <w:bCs/>
                <w:szCs w:val="24"/>
              </w:rPr>
              <w:t xml:space="preserve"> </w:t>
            </w:r>
            <w:r>
              <w:rPr>
                <w:rFonts w:hint="eastAsia"/>
                <w:bCs/>
                <w:szCs w:val="24"/>
              </w:rPr>
              <w:t>carrying</w:t>
            </w:r>
            <w:r>
              <w:rPr>
                <w:bCs/>
                <w:szCs w:val="24"/>
              </w:rPr>
              <w:t xml:space="preserve"> quantity      um    mg</w:t>
            </w:r>
          </w:p>
        </w:tc>
        <w:tc>
          <w:tcPr>
            <w:tcW w:w="1384" w:type="dxa"/>
            <w:vAlign w:val="top"/>
          </w:tcPr>
          <w:p>
            <w:pPr>
              <w:spacing w:line="360" w:lineRule="auto"/>
              <w:jc w:val="center"/>
              <w:rPr>
                <w:bCs/>
                <w:szCs w:val="24"/>
              </w:rPr>
            </w:pPr>
            <w:r>
              <w:rPr>
                <w:bCs/>
                <w:szCs w:val="24"/>
              </w:rPr>
              <w:t>a</w:t>
            </w:r>
          </w:p>
          <w:p>
            <w:pPr>
              <w:spacing w:line="360" w:lineRule="auto"/>
              <w:jc w:val="center"/>
              <w:rPr>
                <w:bCs/>
                <w:szCs w:val="24"/>
              </w:rPr>
            </w:pPr>
            <w:r>
              <w:rPr>
                <w:bCs/>
                <w:szCs w:val="24"/>
              </w:rPr>
              <w:t>(50mg/20ml)</w:t>
            </w:r>
          </w:p>
        </w:tc>
        <w:tc>
          <w:tcPr>
            <w:tcW w:w="1594" w:type="dxa"/>
            <w:vAlign w:val="top"/>
          </w:tcPr>
          <w:p>
            <w:pPr>
              <w:spacing w:line="360" w:lineRule="auto"/>
              <w:ind w:left="69"/>
              <w:jc w:val="center"/>
              <w:rPr>
                <w:szCs w:val="24"/>
              </w:rPr>
            </w:pPr>
            <w:r>
              <w:rPr>
                <w:szCs w:val="24"/>
              </w:rPr>
              <w:t>b</w:t>
            </w:r>
          </w:p>
          <w:p>
            <w:pPr>
              <w:spacing w:line="360" w:lineRule="auto"/>
              <w:ind w:left="69"/>
              <w:jc w:val="center"/>
              <w:rPr>
                <w:szCs w:val="24"/>
              </w:rPr>
            </w:pPr>
            <w:r>
              <w:rPr>
                <w:szCs w:val="24"/>
              </w:rPr>
              <w:t>(100mg/20ml)</w:t>
            </w:r>
          </w:p>
          <w:p>
            <w:pPr>
              <w:spacing w:line="360" w:lineRule="auto"/>
              <w:ind w:left="69"/>
              <w:jc w:val="center"/>
              <w:rPr>
                <w:bCs/>
                <w:szCs w:val="24"/>
              </w:rPr>
            </w:pPr>
          </w:p>
        </w:tc>
        <w:tc>
          <w:tcPr>
            <w:tcW w:w="1597" w:type="dxa"/>
            <w:vAlign w:val="top"/>
          </w:tcPr>
          <w:p>
            <w:pPr>
              <w:spacing w:line="360" w:lineRule="auto"/>
              <w:jc w:val="center"/>
              <w:rPr>
                <w:bCs/>
                <w:szCs w:val="24"/>
              </w:rPr>
            </w:pPr>
            <w:r>
              <w:rPr>
                <w:bCs/>
                <w:szCs w:val="24"/>
              </w:rPr>
              <w:t>c</w:t>
            </w:r>
          </w:p>
          <w:p>
            <w:pPr>
              <w:spacing w:line="360" w:lineRule="auto"/>
              <w:ind w:left="69"/>
              <w:jc w:val="center"/>
              <w:rPr>
                <w:szCs w:val="24"/>
              </w:rPr>
            </w:pPr>
            <w:r>
              <w:rPr>
                <w:szCs w:val="24"/>
              </w:rPr>
              <w:t>(100mg/40ml)</w:t>
            </w:r>
          </w:p>
          <w:p>
            <w:pPr>
              <w:spacing w:line="360" w:lineRule="auto"/>
              <w:jc w:val="center"/>
              <w:rPr>
                <w:bCs/>
                <w:szCs w:val="24"/>
              </w:rPr>
            </w:pPr>
          </w:p>
        </w:tc>
        <w:tc>
          <w:tcPr>
            <w:tcW w:w="1597" w:type="dxa"/>
            <w:vAlign w:val="top"/>
          </w:tcPr>
          <w:p>
            <w:pPr>
              <w:spacing w:line="360" w:lineRule="auto"/>
              <w:jc w:val="center"/>
              <w:rPr>
                <w:bCs/>
                <w:szCs w:val="24"/>
              </w:rPr>
            </w:pPr>
            <w:r>
              <w:rPr>
                <w:bCs/>
                <w:szCs w:val="24"/>
              </w:rPr>
              <w:t>d</w:t>
            </w:r>
          </w:p>
          <w:p>
            <w:pPr>
              <w:spacing w:line="360" w:lineRule="auto"/>
              <w:ind w:left="69"/>
              <w:jc w:val="center"/>
              <w:rPr>
                <w:szCs w:val="24"/>
              </w:rPr>
            </w:pPr>
            <w:r>
              <w:rPr>
                <w:szCs w:val="24"/>
              </w:rPr>
              <w:t>(200mg/40ml)</w:t>
            </w:r>
          </w:p>
          <w:p>
            <w:pPr>
              <w:spacing w:line="360" w:lineRule="auto"/>
              <w:jc w:val="center"/>
              <w:rPr>
                <w:bCs/>
                <w:szCs w:val="24"/>
              </w:rPr>
            </w:pPr>
          </w:p>
        </w:tc>
        <w:tc>
          <w:tcPr>
            <w:tcW w:w="1597" w:type="dxa"/>
            <w:vAlign w:val="top"/>
          </w:tcPr>
          <w:p>
            <w:pPr>
              <w:spacing w:line="360" w:lineRule="auto"/>
              <w:jc w:val="center"/>
              <w:rPr>
                <w:bCs/>
                <w:szCs w:val="24"/>
              </w:rPr>
            </w:pPr>
            <w:r>
              <w:rPr>
                <w:bCs/>
                <w:szCs w:val="24"/>
              </w:rPr>
              <w:t>e</w:t>
            </w:r>
          </w:p>
          <w:p>
            <w:pPr>
              <w:spacing w:line="360" w:lineRule="auto"/>
              <w:ind w:left="69"/>
              <w:jc w:val="center"/>
              <w:rPr>
                <w:szCs w:val="24"/>
              </w:rPr>
            </w:pPr>
            <w:r>
              <w:rPr>
                <w:szCs w:val="24"/>
              </w:rPr>
              <w:t>(250mg/50ml)</w:t>
            </w:r>
          </w:p>
          <w:p>
            <w:pPr>
              <w:spacing w:line="360" w:lineRule="auto"/>
              <w:jc w:val="center"/>
              <w:rPr>
                <w:bCs/>
                <w:szCs w:val="24"/>
              </w:rPr>
            </w:pPr>
          </w:p>
        </w:tc>
      </w:tr>
      <w:tr>
        <w:tblPrEx>
          <w:tblBorders>
            <w:top w:val="single" w:color="008000" w:sz="8" w:space="0"/>
            <w:left w:val="single" w:color="008000" w:sz="6" w:space="0"/>
            <w:bottom w:val="single" w:color="008000" w:sz="8" w:space="0"/>
            <w:right w:val="single" w:color="008000" w:sz="8" w:space="0"/>
            <w:insideH w:val="single" w:color="008000" w:sz="6" w:space="0"/>
            <w:insideV w:val="single" w:color="008000" w:sz="6" w:space="0"/>
          </w:tblBorders>
          <w:tblLayout w:type="fixed"/>
          <w:tblCellMar>
            <w:top w:w="0" w:type="dxa"/>
            <w:left w:w="108" w:type="dxa"/>
            <w:bottom w:w="0" w:type="dxa"/>
            <w:right w:w="108" w:type="dxa"/>
          </w:tblCellMar>
        </w:tblPrEx>
        <w:trPr>
          <w:trHeight w:val="871" w:hRule="atLeast"/>
          <w:jc w:val="center"/>
        </w:trPr>
        <w:tc>
          <w:tcPr>
            <w:tcW w:w="1375" w:type="dxa"/>
            <w:vAlign w:val="top"/>
          </w:tcPr>
          <w:p>
            <w:pPr>
              <w:spacing w:line="360" w:lineRule="auto"/>
              <w:jc w:val="center"/>
              <w:rPr>
                <w:bCs/>
                <w:szCs w:val="24"/>
              </w:rPr>
            </w:pPr>
            <w:r>
              <w:rPr>
                <w:bCs/>
                <w:szCs w:val="24"/>
              </w:rPr>
              <w:t>300－500</w:t>
            </w:r>
          </w:p>
          <w:p>
            <w:pPr>
              <w:spacing w:line="360" w:lineRule="auto"/>
              <w:jc w:val="center"/>
              <w:rPr>
                <w:bCs/>
                <w:szCs w:val="24"/>
              </w:rPr>
            </w:pPr>
            <w:r>
              <w:rPr>
                <w:bCs/>
                <w:szCs w:val="24"/>
              </w:rPr>
              <w:t>500－700</w:t>
            </w:r>
          </w:p>
        </w:tc>
        <w:tc>
          <w:tcPr>
            <w:tcW w:w="1384" w:type="dxa"/>
            <w:vAlign w:val="top"/>
          </w:tcPr>
          <w:p>
            <w:pPr>
              <w:spacing w:line="360" w:lineRule="auto"/>
              <w:rPr>
                <w:bCs/>
                <w:szCs w:val="24"/>
              </w:rPr>
            </w:pPr>
            <w:r>
              <w:rPr>
                <w:bCs/>
                <w:szCs w:val="24"/>
              </w:rPr>
              <w:t xml:space="preserve">   47.1</w:t>
            </w:r>
          </w:p>
          <w:p>
            <w:pPr>
              <w:spacing w:line="360" w:lineRule="auto"/>
              <w:rPr>
                <w:bCs/>
                <w:szCs w:val="24"/>
              </w:rPr>
            </w:pPr>
            <w:r>
              <w:rPr>
                <w:bCs/>
                <w:szCs w:val="24"/>
              </w:rPr>
              <w:t xml:space="preserve">   48.6</w:t>
            </w:r>
          </w:p>
        </w:tc>
        <w:tc>
          <w:tcPr>
            <w:tcW w:w="1594" w:type="dxa"/>
            <w:vAlign w:val="top"/>
          </w:tcPr>
          <w:p>
            <w:pPr>
              <w:spacing w:line="360" w:lineRule="auto"/>
              <w:rPr>
                <w:bCs/>
                <w:szCs w:val="24"/>
              </w:rPr>
            </w:pPr>
            <w:r>
              <w:rPr>
                <w:bCs/>
                <w:szCs w:val="24"/>
              </w:rPr>
              <w:t xml:space="preserve">    73.0</w:t>
            </w:r>
          </w:p>
          <w:p>
            <w:pPr>
              <w:spacing w:line="360" w:lineRule="auto"/>
              <w:rPr>
                <w:bCs/>
                <w:szCs w:val="24"/>
              </w:rPr>
            </w:pPr>
            <w:r>
              <w:rPr>
                <w:bCs/>
                <w:szCs w:val="24"/>
              </w:rPr>
              <w:t xml:space="preserve">    81.4</w:t>
            </w:r>
          </w:p>
        </w:tc>
        <w:tc>
          <w:tcPr>
            <w:tcW w:w="1597" w:type="dxa"/>
            <w:vAlign w:val="top"/>
          </w:tcPr>
          <w:p>
            <w:pPr>
              <w:spacing w:line="360" w:lineRule="auto"/>
              <w:rPr>
                <w:bCs/>
                <w:szCs w:val="24"/>
              </w:rPr>
            </w:pPr>
            <w:r>
              <w:rPr>
                <w:bCs/>
                <w:szCs w:val="24"/>
              </w:rPr>
              <w:t xml:space="preserve">     68.1</w:t>
            </w:r>
          </w:p>
          <w:p>
            <w:pPr>
              <w:spacing w:line="360" w:lineRule="auto"/>
              <w:rPr>
                <w:bCs/>
                <w:szCs w:val="24"/>
              </w:rPr>
            </w:pPr>
            <w:r>
              <w:rPr>
                <w:bCs/>
                <w:szCs w:val="24"/>
              </w:rPr>
              <w:t xml:space="preserve">     79.3</w:t>
            </w:r>
          </w:p>
        </w:tc>
        <w:tc>
          <w:tcPr>
            <w:tcW w:w="1597" w:type="dxa"/>
            <w:vAlign w:val="top"/>
          </w:tcPr>
          <w:p>
            <w:pPr>
              <w:spacing w:line="360" w:lineRule="auto"/>
              <w:jc w:val="center"/>
              <w:rPr>
                <w:bCs/>
                <w:szCs w:val="24"/>
              </w:rPr>
            </w:pPr>
            <w:r>
              <w:rPr>
                <w:bCs/>
                <w:szCs w:val="24"/>
              </w:rPr>
              <w:t>74.4</w:t>
            </w:r>
          </w:p>
          <w:p>
            <w:pPr>
              <w:spacing w:line="360" w:lineRule="auto"/>
              <w:jc w:val="center"/>
              <w:rPr>
                <w:bCs/>
                <w:szCs w:val="24"/>
              </w:rPr>
            </w:pPr>
            <w:r>
              <w:rPr>
                <w:bCs/>
                <w:szCs w:val="24"/>
              </w:rPr>
              <w:t>82.5</w:t>
            </w:r>
          </w:p>
        </w:tc>
        <w:tc>
          <w:tcPr>
            <w:tcW w:w="1597" w:type="dxa"/>
            <w:vAlign w:val="top"/>
          </w:tcPr>
          <w:p>
            <w:pPr>
              <w:spacing w:line="360" w:lineRule="auto"/>
              <w:jc w:val="center"/>
              <w:rPr>
                <w:bCs/>
                <w:szCs w:val="24"/>
              </w:rPr>
            </w:pPr>
            <w:r>
              <w:rPr>
                <w:bCs/>
                <w:szCs w:val="24"/>
              </w:rPr>
              <w:t>74.4</w:t>
            </w:r>
          </w:p>
          <w:p>
            <w:pPr>
              <w:spacing w:line="360" w:lineRule="auto"/>
              <w:jc w:val="center"/>
              <w:rPr>
                <w:bCs/>
                <w:szCs w:val="24"/>
              </w:rPr>
            </w:pPr>
            <w:r>
              <w:rPr>
                <w:bCs/>
                <w:szCs w:val="24"/>
              </w:rPr>
              <w:t>82.5</w:t>
            </w:r>
          </w:p>
        </w:tc>
      </w:tr>
    </w:tbl>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D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think</cp:lastModifiedBy>
  <dcterms:modified xsi:type="dcterms:W3CDTF">2019-12-06T03:38:00Z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