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left"/>
        <w:textAlignment w:val="auto"/>
        <w:rPr>
          <w:color w:val="000000"/>
          <w:sz w:val="24"/>
          <w:szCs w:val="24"/>
        </w:rPr>
      </w:pPr>
      <w:bookmarkStart w:id="0" w:name="OLE_LINK61"/>
      <w:bookmarkStart w:id="1" w:name="OLE_LINK62"/>
      <w:r>
        <w:rPr>
          <w:color w:val="000000"/>
          <w:sz w:val="24"/>
          <w:szCs w:val="24"/>
        </w:rPr>
        <w:t xml:space="preserve">2. The change and comparison of peripheral blood concentration of </w:t>
      </w:r>
      <w:r>
        <w:rPr>
          <w:rFonts w:hint="eastAsia"/>
          <w:color w:val="000000"/>
          <w:sz w:val="24"/>
          <w:szCs w:val="24"/>
        </w:rPr>
        <w:t>S</w:t>
      </w:r>
      <w:r>
        <w:rPr>
          <w:color w:val="000000"/>
          <w:sz w:val="24"/>
          <w:szCs w:val="24"/>
        </w:rPr>
        <w:t xml:space="preserve">orafenib between group A and group C. The results show that there </w:t>
      </w:r>
      <w:r>
        <w:rPr>
          <w:rFonts w:hint="eastAsia"/>
          <w:color w:val="000000"/>
          <w:sz w:val="24"/>
          <w:szCs w:val="24"/>
        </w:rPr>
        <w:t>are</w:t>
      </w:r>
      <w:r>
        <w:rPr>
          <w:color w:val="000000"/>
          <w:sz w:val="24"/>
          <w:szCs w:val="24"/>
        </w:rPr>
        <w:t xml:space="preserve"> statistical differences in drug release between the two groups. As shown in Table 2, compared with group A, the drug rise rate of group C (</w:t>
      </w:r>
      <w:r>
        <w:rPr>
          <w:rFonts w:hint="eastAsia"/>
          <w:color w:val="000000"/>
          <w:sz w:val="24"/>
          <w:szCs w:val="24"/>
        </w:rPr>
        <w:t>S</w:t>
      </w:r>
      <w:r>
        <w:rPr>
          <w:color w:val="000000"/>
          <w:sz w:val="24"/>
          <w:szCs w:val="24"/>
        </w:rPr>
        <w:t>olafeni</w:t>
      </w:r>
      <w:r>
        <w:rPr>
          <w:rFonts w:hint="eastAsia"/>
          <w:color w:val="000000"/>
          <w:sz w:val="24"/>
          <w:szCs w:val="24"/>
        </w:rPr>
        <w:t>b</w:t>
      </w:r>
      <w:r>
        <w:rPr>
          <w:color w:val="000000"/>
          <w:sz w:val="24"/>
          <w:szCs w:val="24"/>
        </w:rPr>
        <w:t xml:space="preserve"> lipiodol group) </w:t>
      </w:r>
      <w:r>
        <w:rPr>
          <w:rFonts w:hint="eastAsia"/>
          <w:color w:val="000000"/>
          <w:sz w:val="24"/>
          <w:szCs w:val="24"/>
        </w:rPr>
        <w:t>is</w:t>
      </w:r>
      <w:r>
        <w:rPr>
          <w:color w:val="000000"/>
          <w:sz w:val="24"/>
          <w:szCs w:val="24"/>
        </w:rPr>
        <w:t xml:space="preserve"> significantly faster than that of the first two groups, and it </w:t>
      </w:r>
      <w:r>
        <w:rPr>
          <w:rFonts w:hint="eastAsia"/>
          <w:color w:val="000000"/>
          <w:sz w:val="24"/>
          <w:szCs w:val="24"/>
        </w:rPr>
        <w:t>is</w:t>
      </w:r>
      <w:r>
        <w:rPr>
          <w:color w:val="000000"/>
          <w:sz w:val="24"/>
          <w:szCs w:val="24"/>
        </w:rPr>
        <w:t xml:space="preserve"> rapidly reduced. There </w:t>
      </w:r>
      <w:r>
        <w:rPr>
          <w:rFonts w:hint="eastAsia"/>
          <w:color w:val="000000"/>
          <w:sz w:val="24"/>
          <w:szCs w:val="24"/>
        </w:rPr>
        <w:t>are</w:t>
      </w:r>
      <w:r>
        <w:rPr>
          <w:color w:val="000000"/>
          <w:sz w:val="24"/>
          <w:szCs w:val="24"/>
        </w:rPr>
        <w:t xml:space="preserve"> significant differences in Cmax (0.3 ± 0.06) and AUC (</w:t>
      </w:r>
      <w:r>
        <w:rPr>
          <w:rFonts w:hint="eastAsia"/>
          <w:color w:val="000000"/>
          <w:sz w:val="24"/>
          <w:szCs w:val="24"/>
        </w:rPr>
        <w:t>A</w:t>
      </w:r>
      <w:r>
        <w:rPr>
          <w:color w:val="000000"/>
          <w:sz w:val="24"/>
          <w:szCs w:val="24"/>
        </w:rPr>
        <w:t xml:space="preserve">rea </w:t>
      </w:r>
      <w:r>
        <w:rPr>
          <w:rFonts w:hint="eastAsia"/>
          <w:color w:val="000000"/>
          <w:sz w:val="24"/>
          <w:szCs w:val="24"/>
        </w:rPr>
        <w:t>U</w:t>
      </w:r>
      <w:r>
        <w:rPr>
          <w:color w:val="000000"/>
          <w:sz w:val="24"/>
          <w:szCs w:val="24"/>
        </w:rPr>
        <w:t xml:space="preserve">nder </w:t>
      </w:r>
      <w:r>
        <w:rPr>
          <w:rFonts w:hint="eastAsia"/>
          <w:color w:val="000000"/>
          <w:sz w:val="24"/>
          <w:szCs w:val="24"/>
        </w:rPr>
        <w:t>C</w:t>
      </w:r>
      <w:r>
        <w:rPr>
          <w:color w:val="000000"/>
          <w:sz w:val="24"/>
          <w:szCs w:val="24"/>
        </w:rPr>
        <w:t xml:space="preserve">urve, 1.82 ± 0.367 μg/mL min) between group A and group C (1.24 ± 0.109) and AUC (2.97 ± </w:t>
      </w:r>
      <w:bookmarkStart w:id="2" w:name="OLE_LINK63"/>
      <w:bookmarkStart w:id="3" w:name="OLE_LINK64"/>
      <w:r>
        <w:rPr>
          <w:color w:val="000000"/>
          <w:sz w:val="24"/>
          <w:szCs w:val="24"/>
        </w:rPr>
        <w:t>0.</w:t>
      </w:r>
      <w:bookmarkEnd w:id="2"/>
      <w:bookmarkEnd w:id="3"/>
      <w:r>
        <w:rPr>
          <w:color w:val="000000"/>
          <w:sz w:val="24"/>
          <w:szCs w:val="24"/>
        </w:rPr>
        <w:t xml:space="preserve">267μg/mL min) (P = 0.002 &lt; 0.05). In group C, the drug concentration </w:t>
      </w:r>
      <w:r>
        <w:rPr>
          <w:rFonts w:hint="eastAsia"/>
          <w:color w:val="000000"/>
          <w:sz w:val="24"/>
          <w:szCs w:val="24"/>
        </w:rPr>
        <w:t>can</w:t>
      </w:r>
      <w:r>
        <w:rPr>
          <w:color w:val="000000"/>
          <w:sz w:val="24"/>
          <w:szCs w:val="24"/>
        </w:rPr>
        <w:t xml:space="preserve">not be measured until the 4th day, indicating the instability and uncontrollability of the release of </w:t>
      </w:r>
      <w:r>
        <w:rPr>
          <w:rFonts w:hint="eastAsia"/>
          <w:color w:val="000000"/>
          <w:sz w:val="24"/>
          <w:szCs w:val="24"/>
        </w:rPr>
        <w:t>S</w:t>
      </w:r>
      <w:r>
        <w:rPr>
          <w:color w:val="000000"/>
          <w:sz w:val="24"/>
          <w:szCs w:val="24"/>
        </w:rPr>
        <w:t>orafenib with lipiodol as carrier.</w:t>
      </w:r>
    </w:p>
    <w:bookmarkEnd w:id="0"/>
    <w:bookmarkEnd w:id="1"/>
    <w:p>
      <w:pPr>
        <w:autoSpaceDE w:val="0"/>
        <w:autoSpaceDN w:val="0"/>
        <w:spacing w:line="360" w:lineRule="auto"/>
        <w:jc w:val="left"/>
        <w:textAlignment w:val="auto"/>
        <w:rPr>
          <w:color w:val="000000"/>
          <w:sz w:val="24"/>
          <w:szCs w:val="24"/>
        </w:rPr>
      </w:pPr>
    </w:p>
    <w:p>
      <w:pPr>
        <w:spacing w:line="360" w:lineRule="auto"/>
        <w:rPr>
          <w:color w:val="000000"/>
          <w:sz w:val="24"/>
          <w:szCs w:val="24"/>
        </w:rPr>
      </w:pPr>
      <w:r>
        <w:rPr>
          <w:b/>
          <w:bCs/>
          <w:szCs w:val="24"/>
        </w:rPr>
        <w:t xml:space="preserve">Table 2 plasma concentration of </w:t>
      </w:r>
      <w:r>
        <w:rPr>
          <w:rFonts w:hint="eastAsia"/>
          <w:b/>
          <w:bCs/>
          <w:szCs w:val="24"/>
        </w:rPr>
        <w:t>S</w:t>
      </w:r>
      <w:r>
        <w:rPr>
          <w:b/>
          <w:bCs/>
          <w:szCs w:val="24"/>
        </w:rPr>
        <w:t>orafenib in group A and C after administration (μ g / ml, X ± s)</w:t>
      </w:r>
    </w:p>
    <w:tbl>
      <w:tblPr>
        <w:tblStyle w:val="5"/>
        <w:tblW w:w="11105" w:type="dxa"/>
        <w:tblInd w:w="-106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2"/>
        <w:gridCol w:w="937"/>
        <w:gridCol w:w="937"/>
        <w:gridCol w:w="937"/>
        <w:gridCol w:w="937"/>
        <w:gridCol w:w="937"/>
        <w:gridCol w:w="937"/>
        <w:gridCol w:w="937"/>
        <w:gridCol w:w="937"/>
        <w:gridCol w:w="937"/>
        <w:gridCol w:w="990"/>
        <w:gridCol w:w="90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82" w:type="dxa"/>
            <w:tcBorders>
              <w:bottom w:val="single" w:color="008000" w:sz="6" w:space="0"/>
            </w:tcBorders>
            <w:vAlign w:val="top"/>
          </w:tcPr>
          <w:p>
            <w:pPr>
              <w:spacing w:line="360" w:lineRule="auto"/>
              <w:jc w:val="center"/>
              <w:rPr>
                <w:b/>
                <w:bCs/>
                <w:szCs w:val="24"/>
              </w:rPr>
            </w:pPr>
            <w:r>
              <w:rPr>
                <w:rFonts w:hint="eastAsia"/>
                <w:b/>
                <w:bCs/>
                <w:szCs w:val="24"/>
              </w:rPr>
              <w:t>Group</w:t>
            </w:r>
          </w:p>
        </w:tc>
        <w:tc>
          <w:tcPr>
            <w:tcW w:w="937" w:type="dxa"/>
            <w:tcBorders>
              <w:bottom w:val="single" w:color="008000" w:sz="6" w:space="0"/>
            </w:tcBorders>
            <w:vAlign w:val="top"/>
          </w:tcPr>
          <w:p>
            <w:pPr>
              <w:spacing w:line="360" w:lineRule="auto"/>
              <w:ind w:left="27"/>
              <w:jc w:val="center"/>
              <w:rPr>
                <w:b/>
                <w:bCs/>
                <w:szCs w:val="24"/>
              </w:rPr>
            </w:pPr>
            <w:r>
              <w:rPr>
                <w:b/>
                <w:szCs w:val="24"/>
              </w:rPr>
              <w:t>10min</w:t>
            </w:r>
          </w:p>
        </w:tc>
        <w:tc>
          <w:tcPr>
            <w:tcW w:w="937" w:type="dxa"/>
            <w:tcBorders>
              <w:bottom w:val="single" w:color="008000" w:sz="6" w:space="0"/>
            </w:tcBorders>
            <w:vAlign w:val="top"/>
          </w:tcPr>
          <w:p>
            <w:pPr>
              <w:spacing w:line="360" w:lineRule="auto"/>
              <w:ind w:left="69"/>
              <w:jc w:val="center"/>
              <w:rPr>
                <w:b/>
                <w:bCs/>
                <w:szCs w:val="24"/>
              </w:rPr>
            </w:pPr>
            <w:r>
              <w:rPr>
                <w:b/>
                <w:bCs/>
                <w:szCs w:val="24"/>
              </w:rPr>
              <w:t>30min</w:t>
            </w:r>
          </w:p>
        </w:tc>
        <w:tc>
          <w:tcPr>
            <w:tcW w:w="937" w:type="dxa"/>
            <w:tcBorders>
              <w:bottom w:val="single" w:color="008000" w:sz="6" w:space="0"/>
            </w:tcBorders>
            <w:vAlign w:val="top"/>
          </w:tcPr>
          <w:p>
            <w:pPr>
              <w:spacing w:line="360" w:lineRule="auto"/>
              <w:ind w:left="69"/>
              <w:jc w:val="center"/>
              <w:rPr>
                <w:b/>
                <w:bCs/>
                <w:szCs w:val="24"/>
              </w:rPr>
            </w:pPr>
            <w:r>
              <w:rPr>
                <w:b/>
                <w:bCs/>
                <w:szCs w:val="24"/>
              </w:rPr>
              <w:t>1h</w:t>
            </w:r>
          </w:p>
        </w:tc>
        <w:tc>
          <w:tcPr>
            <w:tcW w:w="937" w:type="dxa"/>
            <w:tcBorders>
              <w:bottom w:val="single" w:color="008000" w:sz="6" w:space="0"/>
            </w:tcBorders>
            <w:vAlign w:val="top"/>
          </w:tcPr>
          <w:p>
            <w:pPr>
              <w:spacing w:line="360" w:lineRule="auto"/>
              <w:jc w:val="center"/>
              <w:rPr>
                <w:b/>
                <w:bCs/>
                <w:szCs w:val="24"/>
              </w:rPr>
            </w:pPr>
            <w:r>
              <w:rPr>
                <w:b/>
                <w:bCs/>
                <w:szCs w:val="24"/>
              </w:rPr>
              <w:t>4h</w:t>
            </w:r>
          </w:p>
        </w:tc>
        <w:tc>
          <w:tcPr>
            <w:tcW w:w="937" w:type="dxa"/>
            <w:tcBorders>
              <w:bottom w:val="single" w:color="008000" w:sz="6" w:space="0"/>
            </w:tcBorders>
            <w:vAlign w:val="top"/>
          </w:tcPr>
          <w:p>
            <w:pPr>
              <w:spacing w:line="360" w:lineRule="auto"/>
              <w:jc w:val="center"/>
              <w:rPr>
                <w:b/>
                <w:bCs/>
                <w:szCs w:val="24"/>
              </w:rPr>
            </w:pPr>
            <w:r>
              <w:rPr>
                <w:b/>
                <w:bCs/>
                <w:szCs w:val="24"/>
              </w:rPr>
              <w:t>16h</w:t>
            </w:r>
          </w:p>
        </w:tc>
        <w:tc>
          <w:tcPr>
            <w:tcW w:w="937" w:type="dxa"/>
            <w:tcBorders>
              <w:bottom w:val="single" w:color="008000" w:sz="6" w:space="0"/>
            </w:tcBorders>
            <w:vAlign w:val="top"/>
          </w:tcPr>
          <w:p>
            <w:pPr>
              <w:spacing w:line="360" w:lineRule="auto"/>
              <w:jc w:val="center"/>
              <w:rPr>
                <w:b/>
                <w:szCs w:val="24"/>
              </w:rPr>
            </w:pPr>
            <w:r>
              <w:rPr>
                <w:b/>
                <w:szCs w:val="24"/>
              </w:rPr>
              <w:t>1</w:t>
            </w:r>
            <w:r>
              <w:rPr>
                <w:rFonts w:hint="eastAsia"/>
                <w:b/>
                <w:szCs w:val="24"/>
              </w:rPr>
              <w:t>day</w:t>
            </w:r>
          </w:p>
        </w:tc>
        <w:tc>
          <w:tcPr>
            <w:tcW w:w="937" w:type="dxa"/>
            <w:tcBorders>
              <w:bottom w:val="single" w:color="008000" w:sz="6" w:space="0"/>
            </w:tcBorders>
            <w:vAlign w:val="top"/>
          </w:tcPr>
          <w:p>
            <w:pPr>
              <w:spacing w:line="360" w:lineRule="auto"/>
              <w:jc w:val="center"/>
              <w:rPr>
                <w:b/>
                <w:szCs w:val="24"/>
              </w:rPr>
            </w:pPr>
            <w:r>
              <w:rPr>
                <w:b/>
                <w:szCs w:val="24"/>
              </w:rPr>
              <w:t>2</w:t>
            </w:r>
            <w:r>
              <w:rPr>
                <w:rFonts w:hint="eastAsia"/>
                <w:b/>
                <w:szCs w:val="24"/>
              </w:rPr>
              <w:t>days</w:t>
            </w:r>
          </w:p>
        </w:tc>
        <w:tc>
          <w:tcPr>
            <w:tcW w:w="937" w:type="dxa"/>
            <w:tcBorders>
              <w:bottom w:val="single" w:color="008000" w:sz="6" w:space="0"/>
            </w:tcBorders>
            <w:vAlign w:val="top"/>
          </w:tcPr>
          <w:p>
            <w:pPr>
              <w:spacing w:line="360" w:lineRule="auto"/>
              <w:jc w:val="center"/>
              <w:rPr>
                <w:b/>
                <w:szCs w:val="24"/>
              </w:rPr>
            </w:pPr>
            <w:r>
              <w:rPr>
                <w:b/>
                <w:szCs w:val="24"/>
              </w:rPr>
              <w:t>4</w:t>
            </w:r>
            <w:r>
              <w:rPr>
                <w:rFonts w:hint="eastAsia"/>
                <w:b/>
                <w:szCs w:val="24"/>
              </w:rPr>
              <w:t>days</w:t>
            </w:r>
          </w:p>
        </w:tc>
        <w:tc>
          <w:tcPr>
            <w:tcW w:w="937" w:type="dxa"/>
            <w:tcBorders>
              <w:bottom w:val="single" w:color="008000" w:sz="6" w:space="0"/>
            </w:tcBorders>
            <w:vAlign w:val="top"/>
          </w:tcPr>
          <w:p>
            <w:pPr>
              <w:spacing w:line="360" w:lineRule="auto"/>
              <w:jc w:val="center"/>
              <w:rPr>
                <w:b/>
                <w:bCs/>
                <w:szCs w:val="24"/>
              </w:rPr>
            </w:pPr>
            <w:r>
              <w:rPr>
                <w:b/>
                <w:bCs/>
                <w:szCs w:val="24"/>
              </w:rPr>
              <w:t>7</w:t>
            </w:r>
            <w:r>
              <w:rPr>
                <w:rFonts w:hint="eastAsia"/>
                <w:b/>
                <w:bCs/>
                <w:szCs w:val="24"/>
              </w:rPr>
              <w:t>days</w:t>
            </w:r>
          </w:p>
        </w:tc>
        <w:tc>
          <w:tcPr>
            <w:tcW w:w="990" w:type="dxa"/>
            <w:tcBorders>
              <w:bottom w:val="single" w:color="008000" w:sz="6" w:space="0"/>
            </w:tcBorders>
            <w:vAlign w:val="top"/>
          </w:tcPr>
          <w:p>
            <w:pPr>
              <w:spacing w:line="360" w:lineRule="auto"/>
              <w:jc w:val="center"/>
              <w:rPr>
                <w:b/>
                <w:bCs/>
                <w:szCs w:val="24"/>
              </w:rPr>
            </w:pPr>
            <w:r>
              <w:rPr>
                <w:b/>
                <w:bCs/>
                <w:szCs w:val="24"/>
              </w:rPr>
              <w:t>10</w:t>
            </w:r>
            <w:r>
              <w:rPr>
                <w:rFonts w:hint="eastAsia"/>
                <w:b/>
                <w:bCs/>
                <w:szCs w:val="24"/>
              </w:rPr>
              <w:t>days</w:t>
            </w:r>
          </w:p>
        </w:tc>
        <w:tc>
          <w:tcPr>
            <w:tcW w:w="900" w:type="dxa"/>
            <w:tcBorders>
              <w:bottom w:val="single" w:color="008000" w:sz="6" w:space="0"/>
            </w:tcBorders>
            <w:vAlign w:val="top"/>
          </w:tcPr>
          <w:p>
            <w:pPr>
              <w:spacing w:line="360" w:lineRule="auto"/>
              <w:jc w:val="center"/>
              <w:rPr>
                <w:b/>
                <w:bCs/>
                <w:szCs w:val="24"/>
              </w:rPr>
            </w:pPr>
            <w:r>
              <w:rPr>
                <w:b/>
                <w:bCs/>
                <w:szCs w:val="24"/>
              </w:rPr>
              <w:t>14</w:t>
            </w:r>
            <w:r>
              <w:rPr>
                <w:rFonts w:hint="eastAsia"/>
                <w:b/>
                <w:bCs/>
                <w:szCs w:val="24"/>
              </w:rPr>
              <w:t>days</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7" w:hRule="atLeast"/>
        </w:trPr>
        <w:tc>
          <w:tcPr>
            <w:tcW w:w="782" w:type="dxa"/>
            <w:tcBorders>
              <w:bottom w:val="single" w:color="008000" w:sz="12" w:space="0"/>
            </w:tcBorders>
            <w:vAlign w:val="top"/>
          </w:tcPr>
          <w:p>
            <w:pPr>
              <w:spacing w:line="360" w:lineRule="auto"/>
              <w:rPr>
                <w:b/>
                <w:bCs/>
                <w:szCs w:val="24"/>
              </w:rPr>
            </w:pPr>
            <w:r>
              <w:rPr>
                <w:rFonts w:hint="eastAsia"/>
                <w:b/>
                <w:bCs/>
                <w:szCs w:val="24"/>
              </w:rPr>
              <w:t xml:space="preserve"> </w:t>
            </w:r>
            <w:r>
              <w:rPr>
                <w:b/>
                <w:bCs/>
                <w:szCs w:val="24"/>
              </w:rPr>
              <w:t>A</w:t>
            </w:r>
          </w:p>
          <w:p>
            <w:pPr>
              <w:spacing w:line="360" w:lineRule="auto"/>
              <w:rPr>
                <w:b/>
                <w:bCs/>
                <w:szCs w:val="24"/>
              </w:rPr>
            </w:pPr>
          </w:p>
          <w:p>
            <w:pPr>
              <w:spacing w:line="360" w:lineRule="auto"/>
              <w:rPr>
                <w:b/>
                <w:bCs/>
                <w:szCs w:val="24"/>
              </w:rPr>
            </w:pPr>
            <w:r>
              <w:rPr>
                <w:b/>
                <w:bCs/>
                <w:szCs w:val="24"/>
              </w:rPr>
              <w:t>C</w:t>
            </w:r>
          </w:p>
        </w:tc>
        <w:tc>
          <w:tcPr>
            <w:tcW w:w="937" w:type="dxa"/>
            <w:tcBorders>
              <w:bottom w:val="single" w:color="008000" w:sz="12" w:space="0"/>
            </w:tcBorders>
            <w:vAlign w:val="top"/>
          </w:tcPr>
          <w:p>
            <w:pPr>
              <w:spacing w:line="0" w:lineRule="atLeast"/>
              <w:rPr>
                <w:b/>
                <w:bCs/>
                <w:szCs w:val="24"/>
              </w:rPr>
            </w:pPr>
            <w:r>
              <w:rPr>
                <w:b/>
                <w:color w:val="000000"/>
                <w:sz w:val="20"/>
              </w:rPr>
              <w:t>0.13</w:t>
            </w:r>
            <w:r>
              <w:rPr>
                <w:b/>
                <w:bCs/>
                <w:szCs w:val="24"/>
              </w:rPr>
              <w:t>±0.027</w:t>
            </w:r>
          </w:p>
          <w:p>
            <w:pPr>
              <w:spacing w:line="0" w:lineRule="atLeast"/>
              <w:rPr>
                <w:b/>
                <w:color w:val="000000"/>
                <w:sz w:val="20"/>
              </w:rPr>
            </w:pPr>
          </w:p>
          <w:p>
            <w:pPr>
              <w:spacing w:line="0" w:lineRule="atLeast"/>
              <w:rPr>
                <w:b/>
                <w:color w:val="000000"/>
                <w:sz w:val="20"/>
              </w:rPr>
            </w:pPr>
          </w:p>
          <w:p>
            <w:pPr>
              <w:spacing w:line="240" w:lineRule="auto"/>
              <w:rPr>
                <w:b/>
                <w:color w:val="000000"/>
                <w:sz w:val="20"/>
              </w:rPr>
            </w:pPr>
            <w:r>
              <w:rPr>
                <w:b/>
                <w:color w:val="000000"/>
                <w:sz w:val="20"/>
              </w:rPr>
              <w:t>0.37</w:t>
            </w:r>
            <w:r>
              <w:rPr>
                <w:b/>
                <w:bCs/>
                <w:szCs w:val="24"/>
              </w:rPr>
              <w:t>±0.011</w:t>
            </w:r>
          </w:p>
        </w:tc>
        <w:tc>
          <w:tcPr>
            <w:tcW w:w="937" w:type="dxa"/>
            <w:tcBorders>
              <w:bottom w:val="single" w:color="008000" w:sz="12" w:space="0"/>
            </w:tcBorders>
            <w:vAlign w:val="top"/>
          </w:tcPr>
          <w:p>
            <w:pPr>
              <w:rPr>
                <w:b/>
                <w:bCs/>
                <w:szCs w:val="24"/>
              </w:rPr>
            </w:pPr>
            <w:r>
              <w:rPr>
                <w:b/>
                <w:color w:val="000000"/>
                <w:sz w:val="20"/>
              </w:rPr>
              <w:t>0.13</w:t>
            </w:r>
            <w:r>
              <w:rPr>
                <w:b/>
                <w:bCs/>
                <w:szCs w:val="24"/>
              </w:rPr>
              <w:t>±0.021</w:t>
            </w:r>
          </w:p>
          <w:p>
            <w:pPr>
              <w:rPr>
                <w:b/>
                <w:bCs/>
                <w:szCs w:val="24"/>
              </w:rPr>
            </w:pPr>
          </w:p>
          <w:p>
            <w:r>
              <w:rPr>
                <w:b/>
                <w:bCs/>
                <w:szCs w:val="24"/>
              </w:rPr>
              <w:t>0.6±0.022</w:t>
            </w:r>
          </w:p>
        </w:tc>
        <w:tc>
          <w:tcPr>
            <w:tcW w:w="937" w:type="dxa"/>
            <w:tcBorders>
              <w:bottom w:val="single" w:color="008000" w:sz="12" w:space="0"/>
            </w:tcBorders>
            <w:vAlign w:val="top"/>
          </w:tcPr>
          <w:p>
            <w:pPr>
              <w:rPr>
                <w:b/>
                <w:bCs/>
                <w:szCs w:val="24"/>
              </w:rPr>
            </w:pPr>
            <w:r>
              <w:rPr>
                <w:b/>
                <w:color w:val="000000"/>
                <w:sz w:val="20"/>
              </w:rPr>
              <w:t>0.3</w:t>
            </w:r>
            <w:r>
              <w:rPr>
                <w:b/>
                <w:bCs/>
                <w:szCs w:val="24"/>
              </w:rPr>
              <w:t>±0.055</w:t>
            </w:r>
          </w:p>
          <w:p>
            <w:pPr>
              <w:rPr>
                <w:b/>
                <w:bCs/>
                <w:szCs w:val="24"/>
              </w:rPr>
            </w:pPr>
          </w:p>
          <w:p>
            <w:r>
              <w:rPr>
                <w:b/>
                <w:bCs/>
                <w:szCs w:val="24"/>
              </w:rPr>
              <w:t>1.24±0.109</w:t>
            </w:r>
          </w:p>
        </w:tc>
        <w:tc>
          <w:tcPr>
            <w:tcW w:w="937" w:type="dxa"/>
            <w:tcBorders>
              <w:bottom w:val="single" w:color="008000" w:sz="12" w:space="0"/>
            </w:tcBorders>
            <w:vAlign w:val="top"/>
          </w:tcPr>
          <w:p>
            <w:pPr>
              <w:rPr>
                <w:b/>
                <w:bCs/>
                <w:szCs w:val="24"/>
              </w:rPr>
            </w:pPr>
            <w:r>
              <w:rPr>
                <w:b/>
                <w:color w:val="000000"/>
                <w:sz w:val="20"/>
              </w:rPr>
              <w:t>0.24</w:t>
            </w:r>
            <w:r>
              <w:rPr>
                <w:b/>
                <w:bCs/>
                <w:szCs w:val="24"/>
              </w:rPr>
              <w:t>±0.01</w:t>
            </w:r>
          </w:p>
          <w:p>
            <w:pPr>
              <w:rPr>
                <w:b/>
                <w:bCs/>
                <w:szCs w:val="24"/>
              </w:rPr>
            </w:pPr>
          </w:p>
          <w:p>
            <w:r>
              <w:rPr>
                <w:b/>
                <w:bCs/>
                <w:szCs w:val="24"/>
              </w:rPr>
              <w:t>0.9±0.025</w:t>
            </w:r>
          </w:p>
        </w:tc>
        <w:tc>
          <w:tcPr>
            <w:tcW w:w="937" w:type="dxa"/>
            <w:tcBorders>
              <w:bottom w:val="single" w:color="008000" w:sz="12" w:space="0"/>
            </w:tcBorders>
            <w:vAlign w:val="top"/>
          </w:tcPr>
          <w:p>
            <w:pPr>
              <w:rPr>
                <w:b/>
                <w:bCs/>
                <w:szCs w:val="24"/>
              </w:rPr>
            </w:pPr>
            <w:r>
              <w:rPr>
                <w:b/>
                <w:color w:val="000000"/>
                <w:sz w:val="20"/>
              </w:rPr>
              <w:t>0.17</w:t>
            </w:r>
            <w:r>
              <w:rPr>
                <w:b/>
                <w:bCs/>
                <w:szCs w:val="24"/>
              </w:rPr>
              <w:t>±0.033</w:t>
            </w:r>
          </w:p>
          <w:p>
            <w:pPr>
              <w:rPr>
                <w:b/>
                <w:bCs/>
                <w:szCs w:val="24"/>
              </w:rPr>
            </w:pPr>
          </w:p>
          <w:p>
            <w:r>
              <w:rPr>
                <w:b/>
                <w:bCs/>
                <w:szCs w:val="24"/>
              </w:rPr>
              <w:t>0.77±0.037</w:t>
            </w:r>
          </w:p>
        </w:tc>
        <w:tc>
          <w:tcPr>
            <w:tcW w:w="937" w:type="dxa"/>
            <w:tcBorders>
              <w:bottom w:val="single" w:color="008000" w:sz="12" w:space="0"/>
            </w:tcBorders>
            <w:vAlign w:val="top"/>
          </w:tcPr>
          <w:p>
            <w:pPr>
              <w:rPr>
                <w:b/>
                <w:bCs/>
                <w:szCs w:val="24"/>
              </w:rPr>
            </w:pPr>
            <w:r>
              <w:rPr>
                <w:b/>
                <w:color w:val="000000"/>
                <w:sz w:val="20"/>
              </w:rPr>
              <w:t>0.14</w:t>
            </w:r>
            <w:r>
              <w:rPr>
                <w:b/>
                <w:bCs/>
                <w:szCs w:val="24"/>
              </w:rPr>
              <w:t>±0.020</w:t>
            </w:r>
          </w:p>
          <w:p>
            <w:pPr>
              <w:rPr>
                <w:b/>
                <w:bCs/>
                <w:szCs w:val="24"/>
              </w:rPr>
            </w:pPr>
          </w:p>
          <w:p>
            <w:r>
              <w:rPr>
                <w:b/>
                <w:bCs/>
                <w:szCs w:val="24"/>
              </w:rPr>
              <w:t>0.47±0.021</w:t>
            </w:r>
          </w:p>
        </w:tc>
        <w:tc>
          <w:tcPr>
            <w:tcW w:w="937" w:type="dxa"/>
            <w:tcBorders>
              <w:bottom w:val="single" w:color="008000" w:sz="12" w:space="0"/>
            </w:tcBorders>
            <w:vAlign w:val="top"/>
          </w:tcPr>
          <w:p>
            <w:pPr>
              <w:rPr>
                <w:b/>
                <w:bCs/>
                <w:szCs w:val="24"/>
              </w:rPr>
            </w:pPr>
            <w:r>
              <w:rPr>
                <w:b/>
                <w:color w:val="000000"/>
                <w:sz w:val="20"/>
              </w:rPr>
              <w:t>0.13</w:t>
            </w:r>
            <w:r>
              <w:rPr>
                <w:b/>
                <w:bCs/>
                <w:szCs w:val="24"/>
              </w:rPr>
              <w:t>±0.010</w:t>
            </w:r>
          </w:p>
          <w:p>
            <w:pPr>
              <w:rPr>
                <w:b/>
                <w:bCs/>
                <w:szCs w:val="24"/>
              </w:rPr>
            </w:pPr>
          </w:p>
          <w:p>
            <w:r>
              <w:rPr>
                <w:b/>
                <w:bCs/>
                <w:szCs w:val="24"/>
              </w:rPr>
              <w:t>0.11±0.005</w:t>
            </w:r>
          </w:p>
        </w:tc>
        <w:tc>
          <w:tcPr>
            <w:tcW w:w="937" w:type="dxa"/>
            <w:tcBorders>
              <w:bottom w:val="single" w:color="008000" w:sz="12" w:space="0"/>
            </w:tcBorders>
            <w:vAlign w:val="top"/>
          </w:tcPr>
          <w:p>
            <w:pPr>
              <w:rPr>
                <w:b/>
                <w:bCs/>
                <w:szCs w:val="24"/>
              </w:rPr>
            </w:pPr>
            <w:r>
              <w:rPr>
                <w:b/>
                <w:color w:val="000000"/>
                <w:sz w:val="20"/>
              </w:rPr>
              <w:t>0.13</w:t>
            </w:r>
            <w:r>
              <w:rPr>
                <w:b/>
                <w:bCs/>
                <w:szCs w:val="24"/>
              </w:rPr>
              <w:t>±0.019</w:t>
            </w:r>
          </w:p>
          <w:p>
            <w:pPr>
              <w:rPr>
                <w:b/>
                <w:bCs/>
                <w:szCs w:val="24"/>
              </w:rPr>
            </w:pPr>
          </w:p>
          <w:p>
            <w:r>
              <w:rPr>
                <w:b/>
                <w:bCs/>
                <w:szCs w:val="24"/>
              </w:rPr>
              <w:t>0</w:t>
            </w:r>
          </w:p>
        </w:tc>
        <w:tc>
          <w:tcPr>
            <w:tcW w:w="937" w:type="dxa"/>
            <w:tcBorders>
              <w:bottom w:val="single" w:color="008000" w:sz="12" w:space="0"/>
            </w:tcBorders>
            <w:vAlign w:val="top"/>
          </w:tcPr>
          <w:p>
            <w:pPr>
              <w:rPr>
                <w:b/>
                <w:bCs/>
                <w:szCs w:val="24"/>
              </w:rPr>
            </w:pPr>
            <w:r>
              <w:rPr>
                <w:b/>
                <w:color w:val="000000"/>
                <w:sz w:val="20"/>
              </w:rPr>
              <w:t>0.12</w:t>
            </w:r>
            <w:r>
              <w:rPr>
                <w:b/>
                <w:bCs/>
                <w:szCs w:val="24"/>
              </w:rPr>
              <w:t>±0.007</w:t>
            </w:r>
          </w:p>
          <w:p>
            <w:pPr>
              <w:rPr>
                <w:b/>
                <w:bCs/>
                <w:szCs w:val="24"/>
              </w:rPr>
            </w:pPr>
          </w:p>
          <w:p>
            <w:r>
              <w:rPr>
                <w:b/>
                <w:bCs/>
                <w:szCs w:val="24"/>
              </w:rPr>
              <w:t>0</w:t>
            </w:r>
          </w:p>
        </w:tc>
        <w:tc>
          <w:tcPr>
            <w:tcW w:w="990" w:type="dxa"/>
            <w:tcBorders>
              <w:bottom w:val="single" w:color="008000" w:sz="12" w:space="0"/>
            </w:tcBorders>
            <w:vAlign w:val="top"/>
          </w:tcPr>
          <w:p>
            <w:pPr>
              <w:rPr>
                <w:b/>
                <w:bCs/>
                <w:szCs w:val="24"/>
              </w:rPr>
            </w:pPr>
            <w:r>
              <w:rPr>
                <w:b/>
                <w:color w:val="000000"/>
                <w:sz w:val="20"/>
              </w:rPr>
              <w:t>0.10</w:t>
            </w:r>
            <w:r>
              <w:rPr>
                <w:b/>
                <w:bCs/>
                <w:szCs w:val="24"/>
              </w:rPr>
              <w:t>±0.00</w:t>
            </w:r>
          </w:p>
          <w:p>
            <w:pPr>
              <w:rPr>
                <w:b/>
                <w:bCs/>
                <w:szCs w:val="24"/>
              </w:rPr>
            </w:pPr>
          </w:p>
          <w:p>
            <w:r>
              <w:rPr>
                <w:b/>
                <w:bCs/>
                <w:szCs w:val="24"/>
              </w:rPr>
              <w:t>0</w:t>
            </w:r>
          </w:p>
        </w:tc>
        <w:tc>
          <w:tcPr>
            <w:tcW w:w="900" w:type="dxa"/>
            <w:tcBorders>
              <w:bottom w:val="single" w:color="008000" w:sz="12" w:space="0"/>
            </w:tcBorders>
            <w:vAlign w:val="top"/>
          </w:tcPr>
          <w:p>
            <w:pPr>
              <w:rPr>
                <w:b/>
                <w:color w:val="000000"/>
                <w:sz w:val="20"/>
              </w:rPr>
            </w:pPr>
            <w:r>
              <w:rPr>
                <w:b/>
                <w:color w:val="000000"/>
                <w:sz w:val="20"/>
              </w:rPr>
              <w:t>0</w:t>
            </w:r>
          </w:p>
          <w:p>
            <w:pPr>
              <w:rPr>
                <w:b/>
                <w:color w:val="000000"/>
                <w:sz w:val="20"/>
              </w:rPr>
            </w:pPr>
          </w:p>
          <w:p>
            <w:pPr>
              <w:rPr>
                <w:b/>
                <w:color w:val="000000"/>
                <w:sz w:val="20"/>
              </w:rPr>
            </w:pPr>
          </w:p>
          <w:p>
            <w:r>
              <w:rPr>
                <w:b/>
                <w:color w:val="000000"/>
                <w:sz w:val="20"/>
              </w:rPr>
              <w:t>0</w:t>
            </w:r>
          </w:p>
        </w:tc>
      </w:tr>
    </w:tbl>
    <w:p>
      <w:pPr>
        <w:ind w:firstLine="147" w:firstLineChars="49"/>
        <w:rPr>
          <w:sz w:val="30"/>
          <w:szCs w:val="30"/>
        </w:rPr>
      </w:pPr>
    </w:p>
    <w:p>
      <w:pPr>
        <w:ind w:firstLine="117" w:firstLineChars="49"/>
        <w:jc w:val="center"/>
        <w:rPr>
          <w:sz w:val="30"/>
          <w:szCs w:val="30"/>
        </w:rPr>
      </w:pPr>
      <w:r>
        <w:rPr>
          <w:rFonts w:hint="eastAsia"/>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75565</wp:posOffset>
                </wp:positionH>
                <wp:positionV relativeFrom="paragraph">
                  <wp:posOffset>2139315</wp:posOffset>
                </wp:positionV>
                <wp:extent cx="5768340" cy="270510"/>
                <wp:effectExtent l="4445" t="4445" r="18415" b="10795"/>
                <wp:wrapNone/>
                <wp:docPr id="3" name="文本框 3"/>
                <wp:cNvGraphicFramePr/>
                <a:graphic xmlns:a="http://schemas.openxmlformats.org/drawingml/2006/main">
                  <a:graphicData uri="http://schemas.microsoft.com/office/word/2010/wordprocessingShape">
                    <wps:wsp>
                      <wps:cNvSpPr txBox="1"/>
                      <wps:spPr>
                        <a:xfrm>
                          <a:off x="0" y="0"/>
                          <a:ext cx="576834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17" w:firstLineChars="49"/>
                              <w:jc w:val="center"/>
                              <w:rPr>
                                <w:rFonts w:hint="eastAsia"/>
                                <w:color w:val="000000"/>
                                <w:sz w:val="24"/>
                                <w:szCs w:val="24"/>
                              </w:rPr>
                            </w:pPr>
                            <w:r>
                              <w:rPr>
                                <w:color w:val="000000"/>
                                <w:sz w:val="24"/>
                                <w:szCs w:val="24"/>
                              </w:rPr>
                              <w:t xml:space="preserve">Group </w:t>
                            </w:r>
                            <w:r>
                              <w:rPr>
                                <w:rFonts w:hint="eastAsia"/>
                                <w:color w:val="000000"/>
                                <w:sz w:val="24"/>
                                <w:szCs w:val="24"/>
                              </w:rPr>
                              <w:t>A</w:t>
                            </w:r>
                            <w:r>
                              <w:rPr>
                                <w:color w:val="000000"/>
                                <w:sz w:val="24"/>
                                <w:szCs w:val="24"/>
                              </w:rPr>
                              <w:t>:</w:t>
                            </w:r>
                            <w:r>
                              <w:rPr>
                                <w:rFonts w:hint="eastAsia"/>
                                <w:color w:val="000000"/>
                                <w:sz w:val="24"/>
                                <w:szCs w:val="24"/>
                              </w:rPr>
                              <w:t xml:space="preserve"> </w:t>
                            </w:r>
                            <w:r>
                              <w:rPr>
                                <w:color w:val="000000"/>
                                <w:sz w:val="24"/>
                                <w:szCs w:val="24"/>
                              </w:rPr>
                              <w:t>Curve of changes of peripheral blood drugs in different carriers with Sorafenib</w:t>
                            </w:r>
                            <w:r>
                              <w:rPr>
                                <w:rFonts w:hint="eastAsia"/>
                                <w:color w:val="000000"/>
                                <w:sz w:val="24"/>
                                <w:szCs w:val="24"/>
                              </w:rPr>
                              <w:t xml:space="preserve"> </w:t>
                            </w:r>
                          </w:p>
                          <w:p/>
                        </w:txbxContent>
                      </wps:txbx>
                      <wps:bodyPr upright="1"/>
                    </wps:wsp>
                  </a:graphicData>
                </a:graphic>
              </wp:anchor>
            </w:drawing>
          </mc:Choice>
          <mc:Fallback>
            <w:pict>
              <v:shape id="_x0000_s1026" o:spid="_x0000_s1026" o:spt="202" type="#_x0000_t202" style="position:absolute;left:0pt;margin-left:5.95pt;margin-top:168.45pt;height:21.3pt;width:454.2pt;z-index:251669504;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v:path/>
                <v:fill on="t" focussize="0,0"/>
                <v:stroke/>
                <v:imagedata o:title=""/>
                <o:lock v:ext="edit" grouping="f" rotation="f" text="f" aspectratio="f"/>
                <v:textbox>
                  <w:txbxContent>
                    <w:p>
                      <w:pPr>
                        <w:ind w:firstLine="117" w:firstLineChars="49"/>
                        <w:jc w:val="center"/>
                        <w:rPr>
                          <w:rFonts w:hint="eastAsia"/>
                          <w:color w:val="000000"/>
                          <w:sz w:val="24"/>
                          <w:szCs w:val="24"/>
                        </w:rPr>
                      </w:pPr>
                      <w:r>
                        <w:rPr>
                          <w:color w:val="000000"/>
                          <w:sz w:val="24"/>
                          <w:szCs w:val="24"/>
                        </w:rPr>
                        <w:t xml:space="preserve">Group </w:t>
                      </w:r>
                      <w:r>
                        <w:rPr>
                          <w:rFonts w:hint="eastAsia"/>
                          <w:color w:val="000000"/>
                          <w:sz w:val="24"/>
                          <w:szCs w:val="24"/>
                        </w:rPr>
                        <w:t>A</w:t>
                      </w:r>
                      <w:r>
                        <w:rPr>
                          <w:color w:val="000000"/>
                          <w:sz w:val="24"/>
                          <w:szCs w:val="24"/>
                        </w:rPr>
                        <w:t>:</w:t>
                      </w:r>
                      <w:r>
                        <w:rPr>
                          <w:rFonts w:hint="eastAsia"/>
                          <w:color w:val="000000"/>
                          <w:sz w:val="24"/>
                          <w:szCs w:val="24"/>
                        </w:rPr>
                        <w:t xml:space="preserve"> </w:t>
                      </w:r>
                      <w:r>
                        <w:rPr>
                          <w:color w:val="000000"/>
                          <w:sz w:val="24"/>
                          <w:szCs w:val="24"/>
                        </w:rPr>
                        <w:t>Curve of changes of peripheral blood drugs in different carriers with Sorafenib</w:t>
                      </w:r>
                      <w:r>
                        <w:rPr>
                          <w:rFonts w:hint="eastAsia"/>
                          <w:color w:val="000000"/>
                          <w:sz w:val="24"/>
                          <w:szCs w:val="24"/>
                        </w:rPr>
                        <w:t xml:space="preserve"> </w:t>
                      </w:r>
                    </w:p>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-180340</wp:posOffset>
                </wp:positionH>
                <wp:positionV relativeFrom="paragraph">
                  <wp:posOffset>1002030</wp:posOffset>
                </wp:positionV>
                <wp:extent cx="1248410" cy="1762760"/>
                <wp:effectExtent l="4445" t="4445" r="23495" b="23495"/>
                <wp:wrapNone/>
                <wp:docPr id="2" name="文本框 2"/>
                <wp:cNvGraphicFramePr/>
                <a:graphic xmlns:a="http://schemas.openxmlformats.org/drawingml/2006/main">
                  <a:graphicData uri="http://schemas.microsoft.com/office/word/2010/wordprocessingShape">
                    <wps:wsp>
                      <wps:cNvSpPr txBox="1"/>
                      <wps:spPr>
                        <a:xfrm>
                          <a:off x="0" y="0"/>
                          <a:ext cx="124841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r>
                              <w:t>Drug concentration Drug concentration (μg/ ml)</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_x0000_s1026" o:spid="_x0000_s1026" o:spt="202" type="#_x0000_t202" style="position:absolute;left:0pt;margin-left:-14.2pt;margin-top:78.9pt;height:138.8pt;width:98.3pt;z-index:251668480;mso-width-relative:margin;mso-height-relative:margin;mso-height-percent:200;"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v:path/>
                <v:fill on="t" focussize="0,0"/>
                <v:stroke/>
                <v:imagedata o:title=""/>
                <o:lock v:ext="edit" grouping="f" rotation="f" text="f" aspectratio="f"/>
                <v:textbox style="mso-fit-shape-to-text:t;">
                  <w:txbxContent>
                    <w:p>
                      <w:r>
                        <w:t>Drug concentration Drug concentration (μg/ ml)</w:t>
                      </w:r>
                    </w:p>
                  </w:txbxContent>
                </v:textbox>
              </v:shape>
            </w:pict>
          </mc:Fallback>
        </mc:AlternateContent>
      </w:r>
      <w:r>
        <w:rPr>
          <w:sz w:val="20"/>
          <w:lang w:val="zh-CN"/>
        </w:rPr>
        <w:drawing>
          <wp:inline distT="0" distB="0" distL="114300" distR="114300">
            <wp:extent cx="3656965" cy="28187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656965" cy="2818765"/>
                    </a:xfrm>
                    <a:prstGeom prst="rect">
                      <a:avLst/>
                    </a:prstGeom>
                    <a:noFill/>
                    <a:ln w="9525">
                      <a:noFill/>
                    </a:ln>
                  </pic:spPr>
                </pic:pic>
              </a:graphicData>
            </a:graphic>
          </wp:inline>
        </w:drawing>
      </w:r>
    </w:p>
    <w:p>
      <w:pPr>
        <w:spacing w:line="360" w:lineRule="auto"/>
        <w:rPr>
          <w:color w:val="000000"/>
          <w:sz w:val="24"/>
          <w:szCs w:val="24"/>
        </w:rPr>
      </w:pPr>
      <w:r>
        <w:rPr>
          <w:color w:val="000000"/>
          <w:sz w:val="24"/>
          <w:szCs w:val="24"/>
        </w:rPr>
        <w:t xml:space="preserve">3. The change and comparison of the drug concentration of </w:t>
      </w:r>
      <w:r>
        <w:rPr>
          <w:rFonts w:hint="eastAsia"/>
          <w:color w:val="000000"/>
          <w:sz w:val="24"/>
          <w:szCs w:val="24"/>
        </w:rPr>
        <w:t>S</w:t>
      </w:r>
      <w:r>
        <w:rPr>
          <w:color w:val="000000"/>
          <w:sz w:val="24"/>
          <w:szCs w:val="24"/>
        </w:rPr>
        <w:t xml:space="preserve">orafenib in group A and group C. The results show that the drug concentration in the tissues of group C </w:t>
      </w:r>
      <w:r>
        <w:rPr>
          <w:rFonts w:hint="eastAsia"/>
          <w:color w:val="000000"/>
          <w:sz w:val="24"/>
          <w:szCs w:val="24"/>
        </w:rPr>
        <w:t>i</w:t>
      </w:r>
      <w:r>
        <w:rPr>
          <w:color w:val="000000"/>
          <w:sz w:val="24"/>
          <w:szCs w:val="24"/>
        </w:rPr>
        <w:t>s very low and c</w:t>
      </w:r>
      <w:r>
        <w:rPr>
          <w:rFonts w:hint="eastAsia"/>
          <w:color w:val="000000"/>
          <w:sz w:val="24"/>
          <w:szCs w:val="24"/>
        </w:rPr>
        <w:t>an</w:t>
      </w:r>
      <w:r>
        <w:rPr>
          <w:color w:val="000000"/>
          <w:sz w:val="24"/>
          <w:szCs w:val="24"/>
        </w:rPr>
        <w:t xml:space="preserve">not be measured at three days after the operation, while the drug concentration in group A </w:t>
      </w:r>
      <w:r>
        <w:rPr>
          <w:rFonts w:hint="eastAsia"/>
          <w:color w:val="000000"/>
          <w:sz w:val="24"/>
          <w:szCs w:val="24"/>
        </w:rPr>
        <w:t>is</w:t>
      </w:r>
      <w:r>
        <w:rPr>
          <w:color w:val="000000"/>
          <w:sz w:val="24"/>
          <w:szCs w:val="24"/>
        </w:rPr>
        <w:t xml:space="preserve"> significantly increased, and the </w:t>
      </w:r>
      <w:r>
        <w:rPr>
          <w:rFonts w:hint="eastAsia"/>
          <w:color w:val="000000"/>
          <w:sz w:val="24"/>
          <w:szCs w:val="24"/>
        </w:rPr>
        <w:t>S</w:t>
      </w:r>
      <w:r>
        <w:rPr>
          <w:color w:val="000000"/>
          <w:sz w:val="24"/>
          <w:szCs w:val="24"/>
        </w:rPr>
        <w:t>orafenib concentration in the tissues of group A c</w:t>
      </w:r>
      <w:r>
        <w:rPr>
          <w:rFonts w:hint="eastAsia"/>
          <w:color w:val="000000"/>
          <w:sz w:val="24"/>
          <w:szCs w:val="24"/>
        </w:rPr>
        <w:t xml:space="preserve">an </w:t>
      </w:r>
      <w:r>
        <w:rPr>
          <w:color w:val="000000"/>
          <w:sz w:val="24"/>
          <w:szCs w:val="24"/>
        </w:rPr>
        <w:t xml:space="preserve">still be measured at one week after the operation, </w:t>
      </w:r>
      <w:r>
        <w:rPr>
          <w:rFonts w:hint="eastAsia"/>
          <w:color w:val="000000"/>
          <w:sz w:val="24"/>
          <w:szCs w:val="24"/>
        </w:rPr>
        <w:t>showing</w:t>
      </w:r>
      <w:r>
        <w:rPr>
          <w:color w:val="000000"/>
          <w:sz w:val="24"/>
          <w:szCs w:val="24"/>
        </w:rPr>
        <w:t xml:space="preserve"> that DC</w:t>
      </w:r>
      <w:r>
        <w:rPr>
          <w:rFonts w:hint="eastAsia"/>
          <w:color w:val="000000"/>
          <w:sz w:val="24"/>
          <w:szCs w:val="24"/>
        </w:rPr>
        <w:t>-bead</w:t>
      </w:r>
      <w:r>
        <w:rPr>
          <w:color w:val="000000"/>
          <w:sz w:val="24"/>
          <w:szCs w:val="24"/>
        </w:rPr>
        <w:t xml:space="preserve"> ha</w:t>
      </w:r>
      <w:r>
        <w:rPr>
          <w:rFonts w:hint="eastAsia"/>
          <w:color w:val="000000"/>
          <w:sz w:val="24"/>
          <w:szCs w:val="24"/>
        </w:rPr>
        <w:t>s</w:t>
      </w:r>
      <w:r>
        <w:rPr>
          <w:color w:val="000000"/>
          <w:sz w:val="24"/>
          <w:szCs w:val="24"/>
        </w:rPr>
        <w:t xml:space="preserve"> better controllability in the release of </w:t>
      </w:r>
      <w:r>
        <w:rPr>
          <w:rFonts w:hint="eastAsia"/>
          <w:color w:val="000000"/>
          <w:sz w:val="24"/>
          <w:szCs w:val="24"/>
        </w:rPr>
        <w:t>S</w:t>
      </w:r>
      <w:r>
        <w:rPr>
          <w:color w:val="000000"/>
          <w:sz w:val="24"/>
          <w:szCs w:val="24"/>
        </w:rPr>
        <w:t>orafenib as a carrier.</w:t>
      </w:r>
    </w:p>
    <w:p>
      <w:pPr>
        <w:tabs>
          <w:tab w:val="left" w:pos="990"/>
        </w:tabs>
        <w:autoSpaceDE w:val="0"/>
        <w:autoSpaceDN w:val="0"/>
        <w:spacing w:line="240" w:lineRule="auto"/>
        <w:jc w:val="left"/>
        <w:textAlignment w:val="auto"/>
        <w:rPr>
          <w:b/>
          <w:bCs/>
          <w:color w:val="000000"/>
          <w:sz w:val="22"/>
          <w:szCs w:val="22"/>
        </w:rPr>
      </w:pPr>
      <w:r>
        <w:rPr>
          <w:b/>
          <w:bCs/>
          <w:color w:val="000000"/>
          <w:sz w:val="22"/>
          <w:szCs w:val="22"/>
        </w:rPr>
        <w:t xml:space="preserve"> </w:t>
      </w:r>
      <w:r>
        <w:rPr>
          <w:b/>
          <w:bCs/>
          <w:color w:val="000000"/>
          <w:sz w:val="22"/>
          <w:szCs w:val="22"/>
        </w:rPr>
        <w:tab/>
      </w:r>
    </w:p>
    <w:p>
      <w:pPr>
        <w:tabs>
          <w:tab w:val="left" w:pos="990"/>
        </w:tabs>
        <w:autoSpaceDE w:val="0"/>
        <w:autoSpaceDN w:val="0"/>
        <w:spacing w:line="240" w:lineRule="auto"/>
        <w:jc w:val="left"/>
        <w:textAlignment w:val="auto"/>
        <w:rPr>
          <w:color w:val="000000"/>
          <w:sz w:val="24"/>
          <w:szCs w:val="24"/>
        </w:rPr>
      </w:pPr>
    </w:p>
    <w:p>
      <w:pPr>
        <w:spacing w:line="360" w:lineRule="auto"/>
        <w:jc w:val="center"/>
        <w:rPr>
          <w:b/>
          <w:sz w:val="20"/>
        </w:rPr>
      </w:pPr>
      <w:r>
        <w:rPr>
          <w:b/>
          <w:sz w:val="20"/>
        </w:rPr>
        <w:t xml:space="preserve">Table 3 </w:t>
      </w:r>
      <w:r>
        <w:rPr>
          <w:rFonts w:hint="eastAsia"/>
          <w:b/>
          <w:sz w:val="20"/>
        </w:rPr>
        <w:t>P</w:t>
      </w:r>
      <w:r>
        <w:rPr>
          <w:b/>
          <w:sz w:val="20"/>
        </w:rPr>
        <w:t xml:space="preserve">lasma concentration of </w:t>
      </w:r>
      <w:r>
        <w:rPr>
          <w:rFonts w:hint="eastAsia"/>
          <w:b/>
          <w:sz w:val="20"/>
        </w:rPr>
        <w:t>S</w:t>
      </w:r>
      <w:r>
        <w:rPr>
          <w:b/>
          <w:sz w:val="20"/>
        </w:rPr>
        <w:t>orafenib in liver tissue after administration in group</w:t>
      </w:r>
      <w:r>
        <w:rPr>
          <w:rFonts w:hint="eastAsia"/>
          <w:b/>
          <w:sz w:val="20"/>
        </w:rPr>
        <w:t xml:space="preserve"> </w:t>
      </w:r>
      <w:r>
        <w:rPr>
          <w:b/>
          <w:sz w:val="20"/>
        </w:rPr>
        <w:t>A and C (μ g / ml, X ± s)</w:t>
      </w:r>
    </w:p>
    <w:tbl>
      <w:tblPr>
        <w:tblStyle w:val="5"/>
        <w:tblW w:w="8522" w:type="dxa"/>
        <w:jc w:val="center"/>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9"/>
        <w:gridCol w:w="2377"/>
        <w:gridCol w:w="2506"/>
        <w:gridCol w:w="24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09" w:type="dxa"/>
            <w:tcBorders>
              <w:bottom w:val="single" w:color="008000" w:sz="6" w:space="0"/>
            </w:tcBorders>
            <w:vAlign w:val="top"/>
          </w:tcPr>
          <w:p>
            <w:pPr>
              <w:spacing w:line="360" w:lineRule="auto"/>
              <w:jc w:val="center"/>
              <w:rPr>
                <w:b/>
                <w:bCs/>
                <w:szCs w:val="24"/>
              </w:rPr>
            </w:pPr>
            <w:r>
              <w:rPr>
                <w:rFonts w:hint="eastAsia"/>
                <w:b/>
                <w:bCs/>
                <w:szCs w:val="24"/>
              </w:rPr>
              <w:t>Group</w:t>
            </w:r>
          </w:p>
        </w:tc>
        <w:tc>
          <w:tcPr>
            <w:tcW w:w="2377" w:type="dxa"/>
            <w:tcBorders>
              <w:bottom w:val="single" w:color="008000" w:sz="6" w:space="0"/>
            </w:tcBorders>
            <w:vAlign w:val="top"/>
          </w:tcPr>
          <w:p>
            <w:pPr>
              <w:spacing w:line="360" w:lineRule="auto"/>
              <w:jc w:val="center"/>
              <w:rPr>
                <w:b/>
                <w:bCs/>
                <w:szCs w:val="24"/>
              </w:rPr>
            </w:pPr>
            <w:r>
              <w:rPr>
                <w:b/>
                <w:bCs/>
                <w:szCs w:val="24"/>
              </w:rPr>
              <w:t>3</w:t>
            </w:r>
            <w:r>
              <w:rPr>
                <w:rFonts w:hint="eastAsia"/>
                <w:b/>
                <w:bCs/>
                <w:szCs w:val="24"/>
              </w:rPr>
              <w:t>days</w:t>
            </w:r>
          </w:p>
        </w:tc>
        <w:tc>
          <w:tcPr>
            <w:tcW w:w="2506" w:type="dxa"/>
            <w:tcBorders>
              <w:bottom w:val="single" w:color="008000" w:sz="6" w:space="0"/>
            </w:tcBorders>
            <w:vAlign w:val="top"/>
          </w:tcPr>
          <w:p>
            <w:pPr>
              <w:spacing w:line="360" w:lineRule="auto"/>
              <w:jc w:val="center"/>
              <w:rPr>
                <w:b/>
                <w:bCs/>
                <w:szCs w:val="24"/>
              </w:rPr>
            </w:pPr>
            <w:r>
              <w:rPr>
                <w:rFonts w:hint="eastAsia"/>
                <w:b/>
                <w:bCs/>
                <w:szCs w:val="24"/>
              </w:rPr>
              <w:t>1week</w:t>
            </w:r>
          </w:p>
        </w:tc>
        <w:tc>
          <w:tcPr>
            <w:tcW w:w="2430" w:type="dxa"/>
            <w:tcBorders>
              <w:bottom w:val="single" w:color="008000" w:sz="6" w:space="0"/>
            </w:tcBorders>
            <w:vAlign w:val="top"/>
          </w:tcPr>
          <w:p>
            <w:pPr>
              <w:spacing w:line="360" w:lineRule="auto"/>
              <w:jc w:val="center"/>
              <w:rPr>
                <w:b/>
                <w:bCs/>
                <w:szCs w:val="24"/>
              </w:rPr>
            </w:pPr>
            <w:r>
              <w:rPr>
                <w:b/>
                <w:bCs/>
                <w:szCs w:val="24"/>
              </w:rPr>
              <w:t>2</w:t>
            </w:r>
            <w:r>
              <w:rPr>
                <w:rFonts w:hint="eastAsia"/>
                <w:b/>
                <w:bCs/>
                <w:szCs w:val="24"/>
              </w:rPr>
              <w:t>weeks</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9" w:hRule="atLeast"/>
          <w:jc w:val="center"/>
        </w:trPr>
        <w:tc>
          <w:tcPr>
            <w:tcW w:w="1209" w:type="dxa"/>
            <w:tcBorders>
              <w:bottom w:val="single" w:color="008000" w:sz="12" w:space="0"/>
            </w:tcBorders>
            <w:vAlign w:val="top"/>
          </w:tcPr>
          <w:p>
            <w:pPr>
              <w:spacing w:line="360" w:lineRule="auto"/>
              <w:rPr>
                <w:b/>
                <w:bCs/>
                <w:szCs w:val="24"/>
              </w:rPr>
            </w:pPr>
            <w:r>
              <w:rPr>
                <w:b/>
                <w:bCs/>
                <w:szCs w:val="24"/>
              </w:rPr>
              <w:t>A</w:t>
            </w:r>
          </w:p>
          <w:p>
            <w:pPr>
              <w:spacing w:line="360" w:lineRule="auto"/>
              <w:rPr>
                <w:b/>
                <w:bCs/>
                <w:szCs w:val="24"/>
              </w:rPr>
            </w:pPr>
            <w:r>
              <w:rPr>
                <w:b/>
                <w:bCs/>
                <w:szCs w:val="24"/>
              </w:rPr>
              <w:t>C</w:t>
            </w:r>
          </w:p>
        </w:tc>
        <w:tc>
          <w:tcPr>
            <w:tcW w:w="2377" w:type="dxa"/>
            <w:tcBorders>
              <w:bottom w:val="single" w:color="008000" w:sz="12" w:space="0"/>
            </w:tcBorders>
            <w:vAlign w:val="top"/>
          </w:tcPr>
          <w:p>
            <w:pPr>
              <w:spacing w:line="360" w:lineRule="auto"/>
              <w:rPr>
                <w:b/>
                <w:sz w:val="20"/>
              </w:rPr>
            </w:pPr>
            <w:r>
              <w:rPr>
                <w:b/>
                <w:sz w:val="20"/>
              </w:rPr>
              <w:t>4.047</w:t>
            </w:r>
            <w:r>
              <w:rPr>
                <w:b/>
                <w:bCs/>
                <w:szCs w:val="24"/>
              </w:rPr>
              <w:t>±0</w:t>
            </w:r>
            <w:r>
              <w:rPr>
                <w:b/>
                <w:color w:val="000000"/>
                <w:sz w:val="20"/>
              </w:rPr>
              <w:t>.03</w:t>
            </w:r>
          </w:p>
          <w:p>
            <w:pPr>
              <w:spacing w:line="360" w:lineRule="auto"/>
              <w:rPr>
                <w:b/>
                <w:bCs/>
                <w:szCs w:val="24"/>
              </w:rPr>
            </w:pPr>
            <w:r>
              <w:rPr>
                <w:b/>
                <w:bCs/>
                <w:szCs w:val="24"/>
              </w:rPr>
              <w:t>0.12±0</w:t>
            </w:r>
            <w:r>
              <w:rPr>
                <w:b/>
                <w:color w:val="000000"/>
                <w:sz w:val="20"/>
              </w:rPr>
              <w:t>.06</w:t>
            </w:r>
          </w:p>
        </w:tc>
        <w:tc>
          <w:tcPr>
            <w:tcW w:w="2506" w:type="dxa"/>
            <w:tcBorders>
              <w:bottom w:val="single" w:color="008000" w:sz="12" w:space="0"/>
            </w:tcBorders>
            <w:vAlign w:val="top"/>
          </w:tcPr>
          <w:p>
            <w:pPr>
              <w:spacing w:line="360" w:lineRule="auto"/>
              <w:rPr>
                <w:b/>
                <w:sz w:val="20"/>
              </w:rPr>
            </w:pPr>
            <w:r>
              <w:rPr>
                <w:b/>
                <w:sz w:val="20"/>
              </w:rPr>
              <w:t>1.320</w:t>
            </w:r>
            <w:r>
              <w:rPr>
                <w:b/>
                <w:bCs/>
                <w:szCs w:val="24"/>
              </w:rPr>
              <w:t>±0</w:t>
            </w:r>
            <w:r>
              <w:rPr>
                <w:b/>
                <w:color w:val="000000"/>
                <w:sz w:val="20"/>
              </w:rPr>
              <w:t>.006</w:t>
            </w:r>
          </w:p>
          <w:p>
            <w:pPr>
              <w:spacing w:line="360" w:lineRule="auto"/>
              <w:rPr>
                <w:b/>
                <w:bCs/>
                <w:szCs w:val="24"/>
              </w:rPr>
            </w:pPr>
            <w:r>
              <w:rPr>
                <w:b/>
                <w:color w:val="000000"/>
                <w:sz w:val="20"/>
                <w:lang w:val="zh-CN"/>
              </w:rPr>
              <w:t>0</w:t>
            </w:r>
          </w:p>
        </w:tc>
        <w:tc>
          <w:tcPr>
            <w:tcW w:w="2430" w:type="dxa"/>
            <w:tcBorders>
              <w:bottom w:val="single" w:color="008000" w:sz="12" w:space="0"/>
            </w:tcBorders>
            <w:vAlign w:val="top"/>
          </w:tcPr>
          <w:p>
            <w:pPr>
              <w:spacing w:line="360" w:lineRule="auto"/>
              <w:rPr>
                <w:b/>
                <w:color w:val="000000"/>
                <w:sz w:val="20"/>
              </w:rPr>
            </w:pPr>
            <w:r>
              <w:rPr>
                <w:b/>
                <w:sz w:val="20"/>
              </w:rPr>
              <w:t>0.455</w:t>
            </w:r>
            <w:r>
              <w:rPr>
                <w:b/>
                <w:bCs/>
                <w:szCs w:val="24"/>
              </w:rPr>
              <w:t>±0</w:t>
            </w:r>
            <w:r>
              <w:rPr>
                <w:b/>
                <w:color w:val="000000"/>
                <w:sz w:val="20"/>
              </w:rPr>
              <w:t>.016</w:t>
            </w:r>
          </w:p>
          <w:p>
            <w:pPr>
              <w:spacing w:line="360" w:lineRule="auto"/>
              <w:rPr>
                <w:b/>
                <w:bCs/>
                <w:szCs w:val="24"/>
              </w:rPr>
            </w:pPr>
            <w:r>
              <w:rPr>
                <w:b/>
                <w:bCs/>
                <w:szCs w:val="24"/>
              </w:rPr>
              <w:t>0</w:t>
            </w:r>
          </w:p>
        </w:tc>
      </w:tr>
    </w:tbl>
    <w:p>
      <w:pPr>
        <w:spacing w:line="360" w:lineRule="auto"/>
        <w:rPr>
          <w:b/>
          <w:szCs w:val="24"/>
        </w:rPr>
      </w:pPr>
    </w:p>
    <w:p>
      <w:pPr>
        <w:spacing w:line="360" w:lineRule="auto"/>
        <w:jc w:val="center"/>
        <w:rPr>
          <w:b/>
          <w:sz w:val="28"/>
          <w:szCs w:val="28"/>
        </w:rPr>
      </w:pPr>
      <w:r>
        <w:rPr>
          <w:b/>
          <w:sz w:val="28"/>
          <w:szCs w:val="28"/>
        </w:rPr>
        <w:t>Discussion</w:t>
      </w:r>
    </w:p>
    <w:p>
      <w:pPr>
        <w:spacing w:line="360" w:lineRule="auto"/>
        <w:jc w:val="center"/>
        <w:rPr>
          <w:b/>
          <w:sz w:val="28"/>
          <w:szCs w:val="28"/>
        </w:rPr>
      </w:pPr>
    </w:p>
    <w:p>
      <w:pPr>
        <w:spacing w:line="360" w:lineRule="auto"/>
        <w:rPr>
          <w:sz w:val="24"/>
          <w:szCs w:val="24"/>
        </w:rPr>
      </w:pPr>
      <w:r>
        <w:rPr>
          <w:sz w:val="24"/>
          <w:szCs w:val="24"/>
        </w:rPr>
        <w:t xml:space="preserve">1. Feasibility and mechanism of </w:t>
      </w:r>
      <w:r>
        <w:rPr>
          <w:rFonts w:hint="eastAsia"/>
          <w:sz w:val="24"/>
          <w:szCs w:val="24"/>
        </w:rPr>
        <w:t>DC-bead</w:t>
      </w:r>
      <w:r>
        <w:rPr>
          <w:sz w:val="24"/>
          <w:szCs w:val="24"/>
        </w:rPr>
        <w:t xml:space="preserve"> carrying solafeni</w:t>
      </w:r>
      <w:r>
        <w:rPr>
          <w:rFonts w:hint="eastAsia"/>
          <w:sz w:val="24"/>
          <w:szCs w:val="24"/>
        </w:rPr>
        <w:t>b</w:t>
      </w:r>
    </w:p>
    <w:p>
      <w:pPr>
        <w:autoSpaceDE w:val="0"/>
        <w:autoSpaceDN w:val="0"/>
        <w:spacing w:line="360" w:lineRule="auto"/>
        <w:textAlignment w:val="auto"/>
        <w:rPr>
          <w:sz w:val="24"/>
          <w:szCs w:val="24"/>
        </w:rPr>
      </w:pPr>
      <w:r>
        <w:rPr>
          <w:rFonts w:hint="eastAsia"/>
          <w:sz w:val="24"/>
          <w:szCs w:val="24"/>
        </w:rPr>
        <w:t>The controllable and sustainably releasing drugs with l</w:t>
      </w:r>
      <w:r>
        <w:rPr>
          <w:sz w:val="24"/>
          <w:szCs w:val="24"/>
        </w:rPr>
        <w:t>ocal high concentration can not only act on the target site, but also avoid other non</w:t>
      </w:r>
      <w:r>
        <w:rPr>
          <w:rFonts w:hint="eastAsia"/>
          <w:sz w:val="24"/>
          <w:szCs w:val="24"/>
        </w:rPr>
        <w:t>-</w:t>
      </w:r>
      <w:r>
        <w:rPr>
          <w:sz w:val="24"/>
          <w:szCs w:val="24"/>
        </w:rPr>
        <w:t xml:space="preserve">target sites from being affected and reduce the occurrence of side effects of systemic medication, </w:t>
      </w:r>
      <w:r>
        <w:rPr>
          <w:rFonts w:hint="eastAsia"/>
          <w:sz w:val="24"/>
          <w:szCs w:val="24"/>
        </w:rPr>
        <w:t xml:space="preserve">being </w:t>
      </w:r>
      <w:r>
        <w:rPr>
          <w:sz w:val="24"/>
          <w:szCs w:val="24"/>
        </w:rPr>
        <w:t>one of the directions in the field of medical development. For instance, in the peripheral vascular interventional therapy, the technique of continuous drug infusion through indwelling catheter is often used to treat thrombotic diseases, continuous vasopressin infusion to treat bleeding cases, continuous infusion of chemotherapy drugs to treat malignant tumors</w:t>
      </w:r>
      <w:r>
        <w:rPr>
          <w:rFonts w:hint="eastAsia"/>
          <w:sz w:val="24"/>
          <w:szCs w:val="24"/>
        </w:rPr>
        <w:t>, etc.</w:t>
      </w:r>
      <w:r>
        <w:rPr>
          <w:sz w:val="24"/>
          <w:szCs w:val="24"/>
        </w:rPr>
        <w:t xml:space="preserve"> </w:t>
      </w:r>
      <w:r>
        <w:rPr>
          <w:rFonts w:hint="eastAsia"/>
          <w:sz w:val="24"/>
          <w:szCs w:val="24"/>
        </w:rPr>
        <w:t>The d</w:t>
      </w:r>
      <w:r>
        <w:rPr>
          <w:sz w:val="24"/>
          <w:szCs w:val="24"/>
        </w:rPr>
        <w:t xml:space="preserve">rug coated stent </w:t>
      </w:r>
      <w:r>
        <w:rPr>
          <w:rFonts w:hint="eastAsia"/>
          <w:sz w:val="24"/>
          <w:szCs w:val="24"/>
        </w:rPr>
        <w:t>frequently</w:t>
      </w:r>
      <w:r>
        <w:rPr>
          <w:sz w:val="24"/>
          <w:szCs w:val="24"/>
        </w:rPr>
        <w:t xml:space="preserve"> used in cardiovascular interventional therapy</w:t>
      </w:r>
      <w:r>
        <w:rPr>
          <w:rFonts w:hint="eastAsia"/>
          <w:sz w:val="24"/>
          <w:szCs w:val="24"/>
        </w:rPr>
        <w:t xml:space="preserve"> constantly can release drugs through the drugs inside the stent (e.g.</w:t>
      </w:r>
      <w:r>
        <w:rPr>
          <w:sz w:val="24"/>
          <w:szCs w:val="24"/>
        </w:rPr>
        <w:t xml:space="preserve"> paclitaxel, rapamycin)</w:t>
      </w:r>
      <w:r>
        <w:rPr>
          <w:sz w:val="24"/>
          <w:szCs w:val="24"/>
          <w:vertAlign w:val="superscript"/>
        </w:rPr>
        <w:t>[5</w:t>
      </w:r>
      <w:r>
        <w:rPr>
          <w:rFonts w:hint="eastAsia"/>
          <w:sz w:val="24"/>
          <w:szCs w:val="24"/>
          <w:vertAlign w:val="superscript"/>
        </w:rPr>
        <w:t>]</w:t>
      </w:r>
      <w:r>
        <w:rPr>
          <w:rFonts w:hint="eastAsia"/>
          <w:sz w:val="24"/>
          <w:szCs w:val="24"/>
        </w:rPr>
        <w:t xml:space="preserve"> and along with the constant </w:t>
      </w:r>
      <w:r>
        <w:rPr>
          <w:sz w:val="24"/>
          <w:szCs w:val="24"/>
        </w:rPr>
        <w:t>degradation</w:t>
      </w:r>
      <w:r>
        <w:rPr>
          <w:rFonts w:hint="eastAsia"/>
          <w:sz w:val="24"/>
          <w:szCs w:val="24"/>
        </w:rPr>
        <w:t xml:space="preserve"> of</w:t>
      </w:r>
      <w:bookmarkStart w:id="4" w:name="OLE_LINK71"/>
      <w:bookmarkStart w:id="5" w:name="OLE_LINK72"/>
      <w:r>
        <w:rPr>
          <w:rFonts w:hint="eastAsia"/>
          <w:sz w:val="24"/>
          <w:szCs w:val="24"/>
        </w:rPr>
        <w:t xml:space="preserve"> </w:t>
      </w:r>
      <w:r>
        <w:rPr>
          <w:sz w:val="24"/>
          <w:szCs w:val="24"/>
        </w:rPr>
        <w:t>drug carrier multimers</w:t>
      </w:r>
      <w:r>
        <w:rPr>
          <w:rFonts w:hint="eastAsia"/>
          <w:sz w:val="24"/>
          <w:szCs w:val="24"/>
        </w:rPr>
        <w:t xml:space="preserve"> and play the </w:t>
      </w:r>
      <w:r>
        <w:rPr>
          <w:sz w:val="24"/>
          <w:szCs w:val="24"/>
        </w:rPr>
        <w:t>pharmacological role</w:t>
      </w:r>
      <w:r>
        <w:rPr>
          <w:rFonts w:hint="eastAsia"/>
          <w:sz w:val="24"/>
          <w:szCs w:val="24"/>
        </w:rPr>
        <w:t xml:space="preserve">. </w:t>
      </w:r>
      <w:bookmarkEnd w:id="4"/>
      <w:bookmarkEnd w:id="5"/>
      <w:r>
        <w:rPr>
          <w:sz w:val="24"/>
          <w:szCs w:val="24"/>
        </w:rPr>
        <w:t>The anti-tumor drugs with biocompatible and biodegradable polymer materials as carriers can selectively release drugs in the focus, which can greatly improve the bioavailability of drugs and effectively reduce the toxic and side effects and dosage of drugs.</w:t>
      </w:r>
      <w:r>
        <w:t xml:space="preserve"> </w:t>
      </w:r>
      <w:r>
        <w:rPr>
          <w:sz w:val="24"/>
          <w:szCs w:val="24"/>
        </w:rPr>
        <w:t>With the development of modern technology, new technical means have been provided for the preparation of different carriers that meet the clinical requirements, and more carried DC-bead have been developed, such as gelatin beads, absorbable polymer beads, nano carried DC-bead, sodium alginate beads, polyvinyl alcohol acrylic beads that can carry Pingyangmycin</w:t>
      </w:r>
      <w:r>
        <w:rPr>
          <w:sz w:val="24"/>
          <w:szCs w:val="24"/>
          <w:vertAlign w:val="superscript"/>
        </w:rPr>
        <w:t xml:space="preserve"> [6-9]</w:t>
      </w:r>
      <w:r>
        <w:rPr>
          <w:sz w:val="24"/>
          <w:szCs w:val="24"/>
        </w:rPr>
        <w:t>.</w:t>
      </w:r>
    </w:p>
    <w:p>
      <w:pPr>
        <w:spacing w:line="360" w:lineRule="auto"/>
        <w:rPr>
          <w:sz w:val="24"/>
          <w:szCs w:val="24"/>
        </w:rPr>
      </w:pPr>
      <w:r>
        <w:rPr>
          <w:sz w:val="24"/>
          <w:szCs w:val="24"/>
        </w:rPr>
        <w:t xml:space="preserve">   DC-</w:t>
      </w:r>
      <w:r>
        <w:rPr>
          <w:rFonts w:hint="eastAsia"/>
          <w:sz w:val="24"/>
          <w:szCs w:val="24"/>
        </w:rPr>
        <w:t>b</w:t>
      </w:r>
      <w:r>
        <w:rPr>
          <w:sz w:val="24"/>
          <w:szCs w:val="24"/>
        </w:rPr>
        <w:t>ead is a hydrogel particle prepared by Biocompatibles, which is biocompatible, hydrophilic, non</w:t>
      </w:r>
      <w:r>
        <w:rPr>
          <w:rFonts w:hint="eastAsia"/>
          <w:sz w:val="24"/>
          <w:szCs w:val="24"/>
        </w:rPr>
        <w:t>-</w:t>
      </w:r>
      <w:r>
        <w:rPr>
          <w:sz w:val="24"/>
          <w:szCs w:val="24"/>
        </w:rPr>
        <w:t>absorbable and capable of carrying adriamycin. It is a new drug eluted embolization bead prepared by modern biological technology. It can simultaneously embolate tumor vessels and continuously release chemotherapeutic drugs to kill tumor cell</w:t>
      </w:r>
      <w:r>
        <w:rPr>
          <w:rFonts w:hint="eastAsia"/>
          <w:sz w:val="24"/>
          <w:szCs w:val="24"/>
        </w:rPr>
        <w:t>s</w:t>
      </w:r>
      <w:r>
        <w:rPr>
          <w:sz w:val="24"/>
          <w:szCs w:val="24"/>
          <w:vertAlign w:val="superscript"/>
        </w:rPr>
        <w:t xml:space="preserve"> [1 </w:t>
      </w:r>
      <w:r>
        <w:rPr>
          <w:rFonts w:hint="eastAsia"/>
          <w:sz w:val="24"/>
          <w:szCs w:val="24"/>
          <w:vertAlign w:val="superscript"/>
        </w:rPr>
        <w:t>-</w:t>
      </w:r>
      <w:r>
        <w:rPr>
          <w:sz w:val="24"/>
          <w:szCs w:val="24"/>
          <w:vertAlign w:val="superscript"/>
        </w:rPr>
        <w:t xml:space="preserve"> 4]</w:t>
      </w:r>
      <w:r>
        <w:rPr>
          <w:sz w:val="24"/>
          <w:szCs w:val="24"/>
        </w:rPr>
        <w:t>.</w:t>
      </w:r>
    </w:p>
    <w:p>
      <w:pPr>
        <w:spacing w:line="360" w:lineRule="auto"/>
        <w:rPr>
          <w:sz w:val="24"/>
          <w:szCs w:val="24"/>
        </w:rPr>
      </w:pPr>
      <w:r>
        <w:rPr>
          <w:sz w:val="24"/>
          <w:szCs w:val="24"/>
        </w:rPr>
        <w:t>Drug carrying mechanism of DC</w:t>
      </w:r>
      <w:r>
        <w:rPr>
          <w:rFonts w:hint="eastAsia"/>
          <w:sz w:val="24"/>
          <w:szCs w:val="24"/>
        </w:rPr>
        <w:t>-bead</w:t>
      </w:r>
      <w:r>
        <w:rPr>
          <w:sz w:val="24"/>
          <w:szCs w:val="24"/>
        </w:rPr>
        <w:t>: DC</w:t>
      </w:r>
      <w:r>
        <w:rPr>
          <w:rFonts w:hint="eastAsia"/>
          <w:sz w:val="24"/>
          <w:szCs w:val="24"/>
        </w:rPr>
        <w:t>-bead</w:t>
      </w:r>
      <w:r>
        <w:rPr>
          <w:sz w:val="24"/>
          <w:szCs w:val="24"/>
        </w:rPr>
        <w:t xml:space="preserve"> is formed by suspension polymerization of acrylic polyvinyl alcohol macromonomer and sulfonate monomer. The formation of covalent bonds transforms the dispersed droplets into insoluble particles. The polymerization starts at the surface of the droplet and forms free radicals. The monomer polymerizes from the outside to the inside, and then forms the cross-linking area on the particle surface. The ion exchange mechanism corresponding to sulfonic acid group is consistent with the charge of particles and drugs. The particles consist of sulfonated hydrogels, which are negatively charged. The carrying mechanism of DC</w:t>
      </w:r>
      <w:r>
        <w:rPr>
          <w:rFonts w:hint="eastAsia"/>
          <w:sz w:val="24"/>
          <w:szCs w:val="24"/>
        </w:rPr>
        <w:t xml:space="preserve">-bead </w:t>
      </w:r>
      <w:r>
        <w:rPr>
          <w:sz w:val="24"/>
          <w:szCs w:val="24"/>
        </w:rPr>
        <w:t>is that the amine matrix of drug (doxorubicin) in the form of hydrochloride is protonated, the whole is positively charged, and the electrostatic interaction between different charges.</w:t>
      </w:r>
    </w:p>
    <w:p>
      <w:pPr>
        <w:rPr>
          <w:sz w:val="24"/>
          <w:szCs w:val="24"/>
        </w:rPr>
      </w:pPr>
      <w:r>
        <w:rPr>
          <w:sz w:val="24"/>
          <w:szCs w:val="24"/>
        </w:rPr>
        <w:t>According to the principle of ion exchange, foreign scholars have found that in addition to adriamycin, DC</w:t>
      </w:r>
      <w:r>
        <w:rPr>
          <w:rFonts w:hint="eastAsia"/>
          <w:sz w:val="24"/>
          <w:szCs w:val="24"/>
        </w:rPr>
        <w:t xml:space="preserve">-bead </w:t>
      </w:r>
      <w:r>
        <w:rPr>
          <w:sz w:val="24"/>
          <w:szCs w:val="24"/>
        </w:rPr>
        <w:t xml:space="preserve">can also be carried with other substances with positive charge such as mitoxantrone, irinotecan, topotecan </w:t>
      </w:r>
      <w:r>
        <w:rPr>
          <w:sz w:val="24"/>
          <w:szCs w:val="24"/>
          <w:vertAlign w:val="superscript"/>
        </w:rPr>
        <w:t>[10-15]</w:t>
      </w:r>
      <w:r>
        <w:rPr>
          <w:sz w:val="24"/>
          <w:szCs w:val="24"/>
        </w:rPr>
        <w:t xml:space="preserve">. All of the above drugs can achieve the goal of local high concentration and sustained release through in vitro and in vivo ion exchange mechanism, and have achieved good results in experimental and clinical application. Due to the differences of molecular structure and molecular weight, the maximum drug carrying </w:t>
      </w:r>
      <w:r>
        <w:rPr>
          <w:rFonts w:hint="eastAsia"/>
          <w:sz w:val="24"/>
          <w:szCs w:val="24"/>
        </w:rPr>
        <w:t xml:space="preserve">quantity </w:t>
      </w:r>
      <w:r>
        <w:rPr>
          <w:sz w:val="24"/>
          <w:szCs w:val="24"/>
        </w:rPr>
        <w:t>of the above substances is also different, among which adriamycin has the largest drug carrying capacity.</w:t>
      </w:r>
    </w:p>
    <w:p>
      <w:pPr>
        <w:spacing w:line="360" w:lineRule="auto"/>
        <w:ind w:firstLine="480"/>
        <w:rPr>
          <w:sz w:val="24"/>
          <w:szCs w:val="24"/>
        </w:rPr>
      </w:pPr>
      <w:r>
        <w:rPr>
          <w:sz w:val="24"/>
          <w:szCs w:val="24"/>
        </w:rPr>
        <w:t>At present, there is no research and report on whether DC</w:t>
      </w:r>
      <w:r>
        <w:rPr>
          <w:rFonts w:hint="eastAsia"/>
          <w:sz w:val="24"/>
          <w:szCs w:val="24"/>
        </w:rPr>
        <w:t>-bead</w:t>
      </w:r>
      <w:r>
        <w:rPr>
          <w:sz w:val="24"/>
          <w:szCs w:val="24"/>
        </w:rPr>
        <w:t xml:space="preserve"> can </w:t>
      </w:r>
      <w:r>
        <w:rPr>
          <w:rFonts w:hint="eastAsia"/>
          <w:sz w:val="24"/>
          <w:szCs w:val="24"/>
        </w:rPr>
        <w:t>carry</w:t>
      </w:r>
      <w:r>
        <w:rPr>
          <w:sz w:val="24"/>
          <w:szCs w:val="24"/>
        </w:rPr>
        <w:t xml:space="preserve"> </w:t>
      </w:r>
      <w:r>
        <w:rPr>
          <w:rFonts w:hint="eastAsia"/>
          <w:sz w:val="24"/>
          <w:szCs w:val="24"/>
        </w:rPr>
        <w:t>S</w:t>
      </w:r>
      <w:r>
        <w:rPr>
          <w:sz w:val="24"/>
          <w:szCs w:val="24"/>
        </w:rPr>
        <w:t>olafeni</w:t>
      </w:r>
      <w:r>
        <w:rPr>
          <w:rFonts w:hint="eastAsia"/>
          <w:sz w:val="24"/>
          <w:szCs w:val="24"/>
        </w:rPr>
        <w:t>b</w:t>
      </w:r>
      <w:r>
        <w:rPr>
          <w:sz w:val="24"/>
          <w:szCs w:val="24"/>
        </w:rPr>
        <w:t xml:space="preserve"> at home and abroad. By studying the molecular structure of </w:t>
      </w:r>
      <w:r>
        <w:rPr>
          <w:rFonts w:hint="eastAsia"/>
          <w:sz w:val="24"/>
          <w:szCs w:val="24"/>
        </w:rPr>
        <w:t>S</w:t>
      </w:r>
      <w:r>
        <w:rPr>
          <w:sz w:val="24"/>
          <w:szCs w:val="24"/>
        </w:rPr>
        <w:t xml:space="preserve">orafenib, we found that </w:t>
      </w:r>
      <w:r>
        <w:rPr>
          <w:rFonts w:hint="eastAsia"/>
          <w:sz w:val="24"/>
          <w:szCs w:val="24"/>
        </w:rPr>
        <w:t>S</w:t>
      </w:r>
      <w:r>
        <w:rPr>
          <w:sz w:val="24"/>
          <w:szCs w:val="24"/>
        </w:rPr>
        <w:t>orafenib has the structural basis of exchange with DC</w:t>
      </w:r>
      <w:r>
        <w:rPr>
          <w:rFonts w:hint="eastAsia"/>
          <w:sz w:val="24"/>
          <w:szCs w:val="24"/>
        </w:rPr>
        <w:t>-bead</w:t>
      </w:r>
      <w:r>
        <w:rPr>
          <w:sz w:val="24"/>
          <w:szCs w:val="24"/>
        </w:rPr>
        <w:t xml:space="preserve">. The molecular structure of </w:t>
      </w:r>
      <w:r>
        <w:rPr>
          <w:rFonts w:hint="eastAsia"/>
          <w:sz w:val="24"/>
          <w:szCs w:val="24"/>
        </w:rPr>
        <w:t>S</w:t>
      </w:r>
      <w:r>
        <w:rPr>
          <w:sz w:val="24"/>
          <w:szCs w:val="24"/>
        </w:rPr>
        <w:t xml:space="preserve">orafenib contains basic sorafenib and acid benzenesulfonic acid. In the solution state, both of them </w:t>
      </w:r>
      <w:r>
        <w:rPr>
          <w:rFonts w:hint="eastAsia"/>
          <w:sz w:val="24"/>
          <w:szCs w:val="24"/>
        </w:rPr>
        <w:t xml:space="preserve">can </w:t>
      </w:r>
      <w:r>
        <w:rPr>
          <w:sz w:val="24"/>
          <w:szCs w:val="24"/>
        </w:rPr>
        <w:t>form salts, i.e. sorafenib with positive charge (NH +) and benzenesulfonic acid (SO3 -) in a dynamic equilibrium state. In this state, benzenesulfonic acid (SO3 -) can exchange with DC</w:t>
      </w:r>
      <w:r>
        <w:rPr>
          <w:rFonts w:hint="eastAsia"/>
          <w:sz w:val="24"/>
          <w:szCs w:val="24"/>
        </w:rPr>
        <w:t>-bead</w:t>
      </w:r>
      <w:r>
        <w:rPr>
          <w:sz w:val="24"/>
          <w:szCs w:val="24"/>
        </w:rPr>
        <w:t xml:space="preserve"> (SO3 -) to form ion exchange, and then make the sorafenib with positive charge (NH) + and negative DC</w:t>
      </w:r>
      <w:r>
        <w:rPr>
          <w:rFonts w:hint="eastAsia"/>
          <w:sz w:val="24"/>
          <w:szCs w:val="24"/>
        </w:rPr>
        <w:t>-bead</w:t>
      </w:r>
      <w:r>
        <w:rPr>
          <w:sz w:val="24"/>
          <w:szCs w:val="24"/>
        </w:rPr>
        <w:t>(SO3 -) to form salt</w:t>
      </w:r>
      <w:r>
        <w:rPr>
          <w:rFonts w:hint="eastAsia"/>
          <w:sz w:val="24"/>
          <w:szCs w:val="24"/>
        </w:rPr>
        <w:t>s</w:t>
      </w:r>
      <w:r>
        <w:rPr>
          <w:sz w:val="24"/>
          <w:szCs w:val="24"/>
        </w:rPr>
        <w:t xml:space="preserve">, </w:t>
      </w:r>
      <w:r>
        <w:rPr>
          <w:rFonts w:hint="eastAsia"/>
          <w:sz w:val="24"/>
          <w:szCs w:val="24"/>
        </w:rPr>
        <w:t xml:space="preserve">and make </w:t>
      </w:r>
      <w:r>
        <w:rPr>
          <w:sz w:val="24"/>
          <w:szCs w:val="24"/>
        </w:rPr>
        <w:t>DC</w:t>
      </w:r>
      <w:r>
        <w:rPr>
          <w:rFonts w:hint="eastAsia"/>
          <w:sz w:val="24"/>
          <w:szCs w:val="24"/>
        </w:rPr>
        <w:t>-bead carry</w:t>
      </w:r>
      <w:r>
        <w:rPr>
          <w:sz w:val="24"/>
          <w:szCs w:val="24"/>
        </w:rPr>
        <w:t xml:space="preserve"> </w:t>
      </w:r>
      <w:r>
        <w:rPr>
          <w:rFonts w:hint="eastAsia"/>
          <w:sz w:val="24"/>
          <w:szCs w:val="24"/>
        </w:rPr>
        <w:t>S</w:t>
      </w:r>
      <w:r>
        <w:rPr>
          <w:sz w:val="24"/>
          <w:szCs w:val="24"/>
        </w:rPr>
        <w:t>orafenib successfully. Our in vitro and in vivo experiments further confirm this hypothesis. In vitro experiment</w:t>
      </w:r>
      <w:r>
        <w:rPr>
          <w:rFonts w:hint="eastAsia"/>
          <w:sz w:val="24"/>
          <w:szCs w:val="24"/>
        </w:rPr>
        <w:t>,</w:t>
      </w:r>
      <w:r>
        <w:rPr>
          <w:sz w:val="24"/>
          <w:szCs w:val="24"/>
        </w:rPr>
        <w:t xml:space="preserve"> </w:t>
      </w:r>
      <w:r>
        <w:rPr>
          <w:rFonts w:hint="eastAsia"/>
          <w:sz w:val="24"/>
          <w:szCs w:val="24"/>
        </w:rPr>
        <w:t xml:space="preserve">it is </w:t>
      </w:r>
      <w:r>
        <w:rPr>
          <w:sz w:val="24"/>
          <w:szCs w:val="24"/>
        </w:rPr>
        <w:t>confirmed that DC</w:t>
      </w:r>
      <w:r>
        <w:rPr>
          <w:rFonts w:hint="eastAsia"/>
          <w:sz w:val="24"/>
          <w:szCs w:val="24"/>
        </w:rPr>
        <w:t>-bead</w:t>
      </w:r>
      <w:r>
        <w:rPr>
          <w:sz w:val="24"/>
          <w:szCs w:val="24"/>
        </w:rPr>
        <w:t xml:space="preserve"> can adsorb </w:t>
      </w:r>
      <w:r>
        <w:rPr>
          <w:rFonts w:hint="eastAsia"/>
          <w:sz w:val="24"/>
          <w:szCs w:val="24"/>
        </w:rPr>
        <w:t>S</w:t>
      </w:r>
      <w:r>
        <w:rPr>
          <w:sz w:val="24"/>
          <w:szCs w:val="24"/>
        </w:rPr>
        <w:t>olafeni</w:t>
      </w:r>
      <w:r>
        <w:rPr>
          <w:rFonts w:hint="eastAsia"/>
          <w:sz w:val="24"/>
          <w:szCs w:val="24"/>
        </w:rPr>
        <w:t>b</w:t>
      </w:r>
      <w:r>
        <w:rPr>
          <w:sz w:val="24"/>
          <w:szCs w:val="24"/>
        </w:rPr>
        <w:t>, while in vivo animal experiment</w:t>
      </w:r>
      <w:r>
        <w:rPr>
          <w:rFonts w:hint="eastAsia"/>
          <w:sz w:val="24"/>
          <w:szCs w:val="24"/>
        </w:rPr>
        <w:t>,</w:t>
      </w:r>
      <w:r>
        <w:rPr>
          <w:sz w:val="24"/>
          <w:szCs w:val="24"/>
        </w:rPr>
        <w:t xml:space="preserve"> </w:t>
      </w:r>
      <w:r>
        <w:rPr>
          <w:rFonts w:hint="eastAsia"/>
          <w:sz w:val="24"/>
          <w:szCs w:val="24"/>
        </w:rPr>
        <w:t xml:space="preserve">it is </w:t>
      </w:r>
      <w:r>
        <w:rPr>
          <w:sz w:val="24"/>
          <w:szCs w:val="24"/>
        </w:rPr>
        <w:t xml:space="preserve">confirmed that </w:t>
      </w:r>
      <w:r>
        <w:rPr>
          <w:rFonts w:hint="eastAsia"/>
          <w:sz w:val="24"/>
          <w:szCs w:val="24"/>
        </w:rPr>
        <w:t>S</w:t>
      </w:r>
      <w:r>
        <w:rPr>
          <w:sz w:val="24"/>
          <w:szCs w:val="24"/>
        </w:rPr>
        <w:t>olafeni</w:t>
      </w:r>
      <w:r>
        <w:rPr>
          <w:rFonts w:hint="eastAsia"/>
          <w:sz w:val="24"/>
          <w:szCs w:val="24"/>
        </w:rPr>
        <w:t>b</w:t>
      </w:r>
      <w:r>
        <w:rPr>
          <w:sz w:val="24"/>
          <w:szCs w:val="24"/>
        </w:rPr>
        <w:t xml:space="preserve"> </w:t>
      </w:r>
      <w:r>
        <w:rPr>
          <w:rFonts w:hint="eastAsia"/>
          <w:sz w:val="24"/>
          <w:szCs w:val="24"/>
        </w:rPr>
        <w:t>is</w:t>
      </w:r>
      <w:r>
        <w:rPr>
          <w:sz w:val="24"/>
          <w:szCs w:val="24"/>
        </w:rPr>
        <w:t xml:space="preserve"> controllable and slow</w:t>
      </w:r>
      <w:r>
        <w:rPr>
          <w:rFonts w:hint="eastAsia"/>
          <w:sz w:val="24"/>
          <w:szCs w:val="24"/>
        </w:rPr>
        <w:t>ly</w:t>
      </w:r>
      <w:r>
        <w:rPr>
          <w:sz w:val="24"/>
          <w:szCs w:val="24"/>
        </w:rPr>
        <w:t>-releas</w:t>
      </w:r>
      <w:r>
        <w:rPr>
          <w:rFonts w:hint="eastAsia"/>
          <w:sz w:val="24"/>
          <w:szCs w:val="24"/>
        </w:rPr>
        <w:t>able</w:t>
      </w:r>
      <w:r>
        <w:rPr>
          <w:sz w:val="24"/>
          <w:szCs w:val="24"/>
        </w:rPr>
        <w:t xml:space="preserve"> in the release of </w:t>
      </w:r>
      <w:r>
        <w:rPr>
          <w:rFonts w:hint="eastAsia"/>
          <w:sz w:val="24"/>
          <w:szCs w:val="24"/>
        </w:rPr>
        <w:t>S</w:t>
      </w:r>
      <w:r>
        <w:rPr>
          <w:sz w:val="24"/>
          <w:szCs w:val="24"/>
        </w:rPr>
        <w:t>olafeni</w:t>
      </w:r>
      <w:r>
        <w:rPr>
          <w:rFonts w:hint="eastAsia"/>
          <w:sz w:val="24"/>
          <w:szCs w:val="24"/>
        </w:rPr>
        <w:t>b</w:t>
      </w:r>
      <w:r>
        <w:rPr>
          <w:sz w:val="24"/>
          <w:szCs w:val="24"/>
        </w:rPr>
        <w:t>, which is different from the simple adsorption and release of general substances. Therefore, we believe that the ion exchange mechanism may be the main role of DC</w:t>
      </w:r>
      <w:r>
        <w:rPr>
          <w:rFonts w:hint="eastAsia"/>
          <w:sz w:val="24"/>
          <w:szCs w:val="24"/>
        </w:rPr>
        <w:t>-bead carrying</w:t>
      </w:r>
      <w:r>
        <w:rPr>
          <w:sz w:val="24"/>
          <w:szCs w:val="24"/>
        </w:rPr>
        <w:t xml:space="preserve"> </w:t>
      </w:r>
      <w:r>
        <w:rPr>
          <w:rFonts w:hint="eastAsia"/>
          <w:sz w:val="24"/>
          <w:szCs w:val="24"/>
        </w:rPr>
        <w:t>S</w:t>
      </w:r>
      <w:r>
        <w:rPr>
          <w:sz w:val="24"/>
          <w:szCs w:val="24"/>
        </w:rPr>
        <w:t xml:space="preserve">olafeni </w:t>
      </w:r>
      <w:r>
        <w:rPr>
          <w:rFonts w:hint="eastAsia"/>
          <w:sz w:val="24"/>
          <w:szCs w:val="24"/>
        </w:rPr>
        <w:t>m</w:t>
      </w:r>
      <w:r>
        <w:rPr>
          <w:sz w:val="24"/>
          <w:szCs w:val="24"/>
        </w:rPr>
        <w:t>echanism.</w:t>
      </w:r>
    </w:p>
    <w:p>
      <w:pPr>
        <w:spacing w:line="360" w:lineRule="auto"/>
        <w:rPr>
          <w:sz w:val="24"/>
          <w:szCs w:val="24"/>
        </w:rPr>
      </w:pPr>
      <w:r>
        <w:rPr>
          <w:sz w:val="24"/>
          <w:szCs w:val="24"/>
        </w:rPr>
        <w:t>The solubility of drugs is the premise of ion exchange. Sorafenib is a non-water-soluble substance, which is in suspension state in the water for injection, so it is unable to exchange ions with DC</w:t>
      </w:r>
      <w:r>
        <w:rPr>
          <w:rFonts w:hint="eastAsia"/>
          <w:sz w:val="24"/>
          <w:szCs w:val="24"/>
        </w:rPr>
        <w:t>-bead</w:t>
      </w:r>
      <w:r>
        <w:rPr>
          <w:sz w:val="24"/>
          <w:szCs w:val="24"/>
        </w:rPr>
        <w:t xml:space="preserve">. According to the characteristics of its own substances, we found that </w:t>
      </w:r>
      <w:r>
        <w:rPr>
          <w:rFonts w:hint="eastAsia"/>
          <w:sz w:val="24"/>
          <w:szCs w:val="24"/>
        </w:rPr>
        <w:t>S</w:t>
      </w:r>
      <w:r>
        <w:rPr>
          <w:sz w:val="24"/>
          <w:szCs w:val="24"/>
        </w:rPr>
        <w:t>orafenib can be dissolved in methanol and 75% ethanol. The former has high</w:t>
      </w:r>
      <w:r>
        <w:rPr>
          <w:rFonts w:hint="eastAsia"/>
          <w:sz w:val="24"/>
          <w:szCs w:val="24"/>
        </w:rPr>
        <w:t>er</w:t>
      </w:r>
      <w:r>
        <w:rPr>
          <w:sz w:val="24"/>
          <w:szCs w:val="24"/>
        </w:rPr>
        <w:t xml:space="preserve"> solubility, but methanol is toxic to human body. Therefore, 75% ethanol with relatively low</w:t>
      </w:r>
      <w:r>
        <w:rPr>
          <w:rFonts w:hint="eastAsia"/>
          <w:sz w:val="24"/>
          <w:szCs w:val="24"/>
        </w:rPr>
        <w:t>er</w:t>
      </w:r>
      <w:r>
        <w:rPr>
          <w:sz w:val="24"/>
          <w:szCs w:val="24"/>
        </w:rPr>
        <w:t xml:space="preserve"> solubility is selected to dissolve </w:t>
      </w:r>
      <w:r>
        <w:rPr>
          <w:rFonts w:hint="eastAsia"/>
          <w:sz w:val="24"/>
          <w:szCs w:val="24"/>
        </w:rPr>
        <w:t>S</w:t>
      </w:r>
      <w:r>
        <w:rPr>
          <w:sz w:val="24"/>
          <w:szCs w:val="24"/>
        </w:rPr>
        <w:t>orafenib, so as to prepare conditions for ion exchange.</w:t>
      </w:r>
    </w:p>
    <w:p>
      <w:pPr>
        <w:spacing w:line="360" w:lineRule="auto"/>
        <w:rPr>
          <w:sz w:val="24"/>
          <w:szCs w:val="24"/>
        </w:rPr>
      </w:pPr>
      <w:r>
        <w:rPr>
          <w:sz w:val="24"/>
          <w:szCs w:val="24"/>
        </w:rPr>
        <w:t xml:space="preserve">2. Characteristics and advantages of </w:t>
      </w:r>
      <w:r>
        <w:rPr>
          <w:rFonts w:hint="eastAsia"/>
          <w:sz w:val="24"/>
          <w:szCs w:val="24"/>
        </w:rPr>
        <w:t>carrying</w:t>
      </w:r>
      <w:r>
        <w:rPr>
          <w:sz w:val="24"/>
          <w:szCs w:val="24"/>
        </w:rPr>
        <w:t xml:space="preserve"> </w:t>
      </w:r>
      <w:r>
        <w:rPr>
          <w:rFonts w:hint="eastAsia"/>
          <w:sz w:val="24"/>
          <w:szCs w:val="24"/>
        </w:rPr>
        <w:t>S</w:t>
      </w:r>
      <w:r>
        <w:rPr>
          <w:sz w:val="24"/>
          <w:szCs w:val="24"/>
        </w:rPr>
        <w:t>orafenib with DC</w:t>
      </w:r>
      <w:r>
        <w:rPr>
          <w:rFonts w:hint="eastAsia"/>
          <w:sz w:val="24"/>
          <w:szCs w:val="24"/>
        </w:rPr>
        <w:t>-bead</w:t>
      </w:r>
      <w:r>
        <w:rPr>
          <w:sz w:val="24"/>
          <w:szCs w:val="24"/>
        </w:rPr>
        <w:t xml:space="preserve"> as </w:t>
      </w:r>
      <w:r>
        <w:rPr>
          <w:rFonts w:hint="eastAsia"/>
          <w:sz w:val="24"/>
          <w:szCs w:val="24"/>
        </w:rPr>
        <w:t>carrier</w:t>
      </w:r>
    </w:p>
    <w:p>
      <w:pPr>
        <w:spacing w:line="360" w:lineRule="auto"/>
        <w:rPr>
          <w:sz w:val="24"/>
          <w:szCs w:val="24"/>
        </w:rPr>
      </w:pPr>
      <w:r>
        <w:rPr>
          <w:sz w:val="24"/>
          <w:szCs w:val="24"/>
        </w:rPr>
        <w:t xml:space="preserve">Kalayci et al. </w:t>
      </w:r>
      <w:r>
        <w:rPr>
          <w:sz w:val="24"/>
          <w:szCs w:val="24"/>
          <w:vertAlign w:val="superscript"/>
        </w:rPr>
        <w:t>[15-16]</w:t>
      </w:r>
      <w:r>
        <w:rPr>
          <w:sz w:val="24"/>
          <w:szCs w:val="24"/>
        </w:rPr>
        <w:t xml:space="preserve"> found that there </w:t>
      </w:r>
      <w:r>
        <w:rPr>
          <w:rFonts w:hint="eastAsia"/>
          <w:sz w:val="24"/>
          <w:szCs w:val="24"/>
        </w:rPr>
        <w:t>is</w:t>
      </w:r>
      <w:r>
        <w:rPr>
          <w:sz w:val="24"/>
          <w:szCs w:val="24"/>
        </w:rPr>
        <w:t xml:space="preserve"> no statistical difference between Cmax and AUC of chemotherapy drug carried with lipiodol and systemic chemotherapy, so the effect of traditional interventional therapy </w:t>
      </w:r>
      <w:r>
        <w:rPr>
          <w:rFonts w:hint="eastAsia"/>
          <w:sz w:val="24"/>
          <w:szCs w:val="24"/>
        </w:rPr>
        <w:t>is</w:t>
      </w:r>
      <w:r>
        <w:rPr>
          <w:sz w:val="24"/>
          <w:szCs w:val="24"/>
        </w:rPr>
        <w:t xml:space="preserve"> limited by systemic toxicity of chemotherapy drug. </w:t>
      </w:r>
      <w:r>
        <w:rPr>
          <w:rFonts w:hint="eastAsia"/>
          <w:sz w:val="24"/>
          <w:szCs w:val="24"/>
        </w:rPr>
        <w:t xml:space="preserve">The </w:t>
      </w:r>
      <w:r>
        <w:rPr>
          <w:sz w:val="24"/>
          <w:szCs w:val="24"/>
        </w:rPr>
        <w:t xml:space="preserve">sponge embolization </w:t>
      </w:r>
      <w:r>
        <w:rPr>
          <w:rFonts w:hint="eastAsia"/>
          <w:sz w:val="24"/>
          <w:szCs w:val="24"/>
        </w:rPr>
        <w:t>combined o</w:t>
      </w:r>
      <w:r>
        <w:rPr>
          <w:sz w:val="24"/>
          <w:szCs w:val="24"/>
        </w:rPr>
        <w:t xml:space="preserve">n the basis of lipiodol chemotherapeutic emulsion embolization can slow down the blood flow speed, </w:t>
      </w:r>
      <w:r>
        <w:rPr>
          <w:rFonts w:hint="eastAsia"/>
          <w:sz w:val="24"/>
          <w:szCs w:val="24"/>
        </w:rPr>
        <w:t xml:space="preserve">but </w:t>
      </w:r>
      <w:r>
        <w:rPr>
          <w:sz w:val="24"/>
          <w:szCs w:val="24"/>
        </w:rPr>
        <w:t>because many chemotherapeutic drugs are soluble in water, a large number of chemotherapeutic drugs have been rapidly released through the blood during the injection of sponge,</w:t>
      </w:r>
      <w:r>
        <w:rPr>
          <w:rFonts w:hint="eastAsia"/>
          <w:sz w:val="24"/>
          <w:szCs w:val="24"/>
        </w:rPr>
        <w:t xml:space="preserve"> and</w:t>
      </w:r>
      <w:r>
        <w:rPr>
          <w:sz w:val="24"/>
          <w:szCs w:val="24"/>
        </w:rPr>
        <w:t xml:space="preserve"> we also confirmed the deficiency of lipiodol as </w:t>
      </w:r>
      <w:r>
        <w:rPr>
          <w:rFonts w:hint="eastAsia"/>
          <w:sz w:val="24"/>
          <w:szCs w:val="24"/>
        </w:rPr>
        <w:t>the</w:t>
      </w:r>
      <w:r>
        <w:rPr>
          <w:sz w:val="24"/>
          <w:szCs w:val="24"/>
        </w:rPr>
        <w:t xml:space="preserve"> </w:t>
      </w:r>
      <w:r>
        <w:rPr>
          <w:rFonts w:hint="eastAsia"/>
          <w:sz w:val="24"/>
          <w:szCs w:val="24"/>
        </w:rPr>
        <w:t>carrier</w:t>
      </w:r>
      <w:r>
        <w:rPr>
          <w:sz w:val="24"/>
          <w:szCs w:val="24"/>
        </w:rPr>
        <w:t xml:space="preserve"> in the experiment. However, we found that the Cmax of sustained-release </w:t>
      </w:r>
      <w:r>
        <w:rPr>
          <w:rFonts w:hint="eastAsia"/>
          <w:sz w:val="24"/>
          <w:szCs w:val="24"/>
        </w:rPr>
        <w:t>S</w:t>
      </w:r>
      <w:r>
        <w:rPr>
          <w:sz w:val="24"/>
          <w:szCs w:val="24"/>
        </w:rPr>
        <w:t xml:space="preserve">orafenib with lipiodol as </w:t>
      </w:r>
      <w:r>
        <w:rPr>
          <w:rFonts w:hint="eastAsia"/>
          <w:sz w:val="24"/>
          <w:szCs w:val="24"/>
        </w:rPr>
        <w:t>the carrier</w:t>
      </w:r>
      <w:r>
        <w:rPr>
          <w:sz w:val="24"/>
          <w:szCs w:val="24"/>
        </w:rPr>
        <w:t xml:space="preserve"> </w:t>
      </w:r>
      <w:r>
        <w:rPr>
          <w:rFonts w:hint="eastAsia"/>
          <w:sz w:val="24"/>
          <w:szCs w:val="24"/>
        </w:rPr>
        <w:t>is</w:t>
      </w:r>
      <w:r>
        <w:rPr>
          <w:sz w:val="24"/>
          <w:szCs w:val="24"/>
        </w:rPr>
        <w:t xml:space="preserve"> smaller than that of lipiodol carried chemotherapy drugs reported in literature, and the </w:t>
      </w:r>
      <w:r>
        <w:rPr>
          <w:rFonts w:hint="eastAsia"/>
          <w:sz w:val="24"/>
          <w:szCs w:val="24"/>
        </w:rPr>
        <w:t>release time is</w:t>
      </w:r>
      <w:r>
        <w:rPr>
          <w:sz w:val="24"/>
          <w:szCs w:val="24"/>
        </w:rPr>
        <w:t xml:space="preserve"> hours after carrying, rather than minutes or tens of minutes. Our analysis may be related to the physical properties of </w:t>
      </w:r>
      <w:r>
        <w:rPr>
          <w:rFonts w:hint="eastAsia"/>
          <w:sz w:val="24"/>
          <w:szCs w:val="24"/>
        </w:rPr>
        <w:t>S</w:t>
      </w:r>
      <w:r>
        <w:rPr>
          <w:sz w:val="24"/>
          <w:szCs w:val="24"/>
        </w:rPr>
        <w:t>orafenib. Sorafenib is insoluble in both water and lipiodol. Within 20 minutes after mixing, they can still form emulsion with certain stability, and can form stratification with water. With the passage of time and the impact of arterial blood flow, the clearance of lipiodol and the role of lipid soluble substances in the blood increase rapidly.</w:t>
      </w:r>
    </w:p>
    <w:p>
      <w:pPr>
        <w:spacing w:line="360" w:lineRule="auto"/>
        <w:rPr>
          <w:sz w:val="24"/>
          <w:szCs w:val="24"/>
        </w:rPr>
      </w:pPr>
      <w:r>
        <w:rPr>
          <w:sz w:val="24"/>
          <w:szCs w:val="24"/>
        </w:rPr>
        <w:t xml:space="preserve">The release of </w:t>
      </w:r>
      <w:r>
        <w:rPr>
          <w:rFonts w:hint="eastAsia"/>
          <w:sz w:val="24"/>
          <w:szCs w:val="24"/>
        </w:rPr>
        <w:t>S</w:t>
      </w:r>
      <w:r>
        <w:rPr>
          <w:sz w:val="24"/>
          <w:szCs w:val="24"/>
        </w:rPr>
        <w:t>orafenib with DC</w:t>
      </w:r>
      <w:r>
        <w:rPr>
          <w:rFonts w:hint="eastAsia"/>
          <w:sz w:val="24"/>
          <w:szCs w:val="24"/>
        </w:rPr>
        <w:t>-bead</w:t>
      </w:r>
      <w:r>
        <w:rPr>
          <w:sz w:val="24"/>
          <w:szCs w:val="24"/>
        </w:rPr>
        <w:t xml:space="preserve"> as </w:t>
      </w:r>
      <w:r>
        <w:rPr>
          <w:rFonts w:hint="eastAsia"/>
          <w:sz w:val="24"/>
          <w:szCs w:val="24"/>
        </w:rPr>
        <w:t>the carrier</w:t>
      </w:r>
      <w:r>
        <w:rPr>
          <w:sz w:val="24"/>
          <w:szCs w:val="24"/>
        </w:rPr>
        <w:t xml:space="preserve"> has more obvious advantages. By analyzing the metabolism trend of peripheral blood and histological drugs in group A (DC</w:t>
      </w:r>
      <w:r>
        <w:rPr>
          <w:rFonts w:hint="eastAsia"/>
          <w:sz w:val="24"/>
          <w:szCs w:val="24"/>
        </w:rPr>
        <w:t>-bead</w:t>
      </w:r>
      <w:r>
        <w:rPr>
          <w:sz w:val="24"/>
          <w:szCs w:val="24"/>
        </w:rPr>
        <w:t>, 500-700um-sorafenib group), group B (DC</w:t>
      </w:r>
      <w:r>
        <w:rPr>
          <w:rFonts w:hint="eastAsia"/>
          <w:sz w:val="24"/>
          <w:szCs w:val="24"/>
        </w:rPr>
        <w:t>-bead</w:t>
      </w:r>
      <w:r>
        <w:rPr>
          <w:sz w:val="24"/>
          <w:szCs w:val="24"/>
        </w:rPr>
        <w:t xml:space="preserve">, 300-500um, - sorafenib group), and group D (lipiodol sorafenib group), we found that the Cmax and AUC in group A/B </w:t>
      </w:r>
      <w:r>
        <w:rPr>
          <w:rFonts w:hint="eastAsia"/>
          <w:sz w:val="24"/>
          <w:szCs w:val="24"/>
        </w:rPr>
        <w:t xml:space="preserve">are </w:t>
      </w:r>
      <w:r>
        <w:rPr>
          <w:sz w:val="24"/>
          <w:szCs w:val="24"/>
        </w:rPr>
        <w:t xml:space="preserve">significantly lower than those in group D, with significant statistical difference. The </w:t>
      </w:r>
      <w:r>
        <w:rPr>
          <w:rFonts w:hint="eastAsia"/>
          <w:sz w:val="24"/>
          <w:szCs w:val="24"/>
        </w:rPr>
        <w:t>research</w:t>
      </w:r>
      <w:r>
        <w:rPr>
          <w:sz w:val="24"/>
          <w:szCs w:val="24"/>
        </w:rPr>
        <w:t xml:space="preserve"> of histological concentration further found that the </w:t>
      </w:r>
      <w:r>
        <w:rPr>
          <w:rFonts w:hint="eastAsia"/>
          <w:sz w:val="24"/>
          <w:szCs w:val="24"/>
        </w:rPr>
        <w:t>S</w:t>
      </w:r>
      <w:r>
        <w:rPr>
          <w:sz w:val="24"/>
          <w:szCs w:val="24"/>
        </w:rPr>
        <w:t xml:space="preserve">orafenib concentration in group A/B could still be measured 3 weeks after the intervention, while the </w:t>
      </w:r>
      <w:r>
        <w:rPr>
          <w:rFonts w:hint="eastAsia"/>
          <w:sz w:val="24"/>
          <w:szCs w:val="24"/>
        </w:rPr>
        <w:t>S</w:t>
      </w:r>
      <w:r>
        <w:rPr>
          <w:sz w:val="24"/>
          <w:szCs w:val="24"/>
        </w:rPr>
        <w:t xml:space="preserve">orafenib concentration in group D could hardly be measured in the tissues from 1 week after the intervention. The results show that the </w:t>
      </w:r>
      <w:r>
        <w:rPr>
          <w:rFonts w:hint="eastAsia"/>
          <w:sz w:val="24"/>
          <w:szCs w:val="24"/>
        </w:rPr>
        <w:t>carrier</w:t>
      </w:r>
      <w:r>
        <w:rPr>
          <w:sz w:val="24"/>
          <w:szCs w:val="24"/>
        </w:rPr>
        <w:t xml:space="preserve"> of </w:t>
      </w:r>
      <w:r>
        <w:rPr>
          <w:rFonts w:hint="eastAsia"/>
          <w:sz w:val="24"/>
          <w:szCs w:val="24"/>
        </w:rPr>
        <w:t>S</w:t>
      </w:r>
      <w:r>
        <w:rPr>
          <w:sz w:val="24"/>
          <w:szCs w:val="24"/>
        </w:rPr>
        <w:t>orafenib with DC</w:t>
      </w:r>
      <w:r>
        <w:rPr>
          <w:rFonts w:hint="eastAsia"/>
          <w:sz w:val="24"/>
          <w:szCs w:val="24"/>
        </w:rPr>
        <w:t>-bead</w:t>
      </w:r>
      <w:r>
        <w:rPr>
          <w:sz w:val="24"/>
          <w:szCs w:val="24"/>
        </w:rPr>
        <w:t xml:space="preserve"> has better controllability and slow release. DC</w:t>
      </w:r>
      <w:r>
        <w:rPr>
          <w:rFonts w:hint="eastAsia"/>
          <w:sz w:val="24"/>
          <w:szCs w:val="24"/>
        </w:rPr>
        <w:t>-bead</w:t>
      </w:r>
      <w:r>
        <w:rPr>
          <w:sz w:val="24"/>
          <w:szCs w:val="24"/>
        </w:rPr>
        <w:t xml:space="preserve"> is capable of carrying and controllable release of </w:t>
      </w:r>
      <w:r>
        <w:rPr>
          <w:rFonts w:hint="eastAsia"/>
          <w:sz w:val="24"/>
          <w:szCs w:val="24"/>
        </w:rPr>
        <w:t>S</w:t>
      </w:r>
      <w:r>
        <w:rPr>
          <w:sz w:val="24"/>
          <w:szCs w:val="24"/>
        </w:rPr>
        <w:t xml:space="preserve">orafenib. This feature has important clinical significance </w:t>
      </w:r>
      <w:r>
        <w:rPr>
          <w:sz w:val="24"/>
          <w:szCs w:val="24"/>
          <w:vertAlign w:val="superscript"/>
        </w:rPr>
        <w:t>[17-25]</w:t>
      </w:r>
      <w:r>
        <w:rPr>
          <w:sz w:val="24"/>
          <w:szCs w:val="24"/>
        </w:rPr>
        <w:t>: (1) With DC</w:t>
      </w:r>
      <w:r>
        <w:rPr>
          <w:rFonts w:hint="eastAsia"/>
          <w:sz w:val="24"/>
          <w:szCs w:val="24"/>
        </w:rPr>
        <w:t>-bead</w:t>
      </w:r>
      <w:r>
        <w:rPr>
          <w:sz w:val="24"/>
          <w:szCs w:val="24"/>
        </w:rPr>
        <w:t xml:space="preserve"> as the </w:t>
      </w:r>
      <w:r>
        <w:rPr>
          <w:rFonts w:hint="eastAsia"/>
          <w:sz w:val="24"/>
          <w:szCs w:val="24"/>
        </w:rPr>
        <w:t>carrier</w:t>
      </w:r>
      <w:r>
        <w:rPr>
          <w:sz w:val="24"/>
          <w:szCs w:val="24"/>
        </w:rPr>
        <w:t xml:space="preserve">, the release of targeted drugs has the ability to continuously release </w:t>
      </w:r>
      <w:r>
        <w:rPr>
          <w:rFonts w:hint="eastAsia"/>
          <w:sz w:val="24"/>
          <w:szCs w:val="24"/>
        </w:rPr>
        <w:t>S</w:t>
      </w:r>
      <w:r>
        <w:rPr>
          <w:sz w:val="24"/>
          <w:szCs w:val="24"/>
        </w:rPr>
        <w:t xml:space="preserve">orafenib in local high concentration and slowly, and continuously act on tumor cells and tumor blood vessels. Finally, it can inhibit tumor cells and tumor angiogenesis. (2) When </w:t>
      </w:r>
      <w:r>
        <w:rPr>
          <w:rFonts w:hint="eastAsia"/>
          <w:sz w:val="24"/>
          <w:szCs w:val="24"/>
        </w:rPr>
        <w:t>S</w:t>
      </w:r>
      <w:r>
        <w:rPr>
          <w:sz w:val="24"/>
          <w:szCs w:val="24"/>
        </w:rPr>
        <w:t>orafenib is released by DC</w:t>
      </w:r>
      <w:r>
        <w:rPr>
          <w:rFonts w:hint="eastAsia"/>
          <w:sz w:val="24"/>
          <w:szCs w:val="24"/>
        </w:rPr>
        <w:t xml:space="preserve">-bead </w:t>
      </w:r>
      <w:r>
        <w:rPr>
          <w:sz w:val="24"/>
          <w:szCs w:val="24"/>
        </w:rPr>
        <w:t xml:space="preserve">as </w:t>
      </w:r>
      <w:r>
        <w:rPr>
          <w:rFonts w:hint="eastAsia"/>
          <w:sz w:val="24"/>
          <w:szCs w:val="24"/>
        </w:rPr>
        <w:t>the carrier</w:t>
      </w:r>
      <w:r>
        <w:rPr>
          <w:sz w:val="24"/>
          <w:szCs w:val="24"/>
        </w:rPr>
        <w:t>, combined with traditional TACE treatment, the target is more clear and the effect is stronger in inhibiting tumor blood vessels and tumor growth. Clinical researches</w:t>
      </w:r>
      <w:r>
        <w:rPr>
          <w:rFonts w:hint="eastAsia"/>
          <w:sz w:val="24"/>
          <w:szCs w:val="24"/>
        </w:rPr>
        <w:t xml:space="preserve"> </w:t>
      </w:r>
      <w:r>
        <w:rPr>
          <w:sz w:val="24"/>
          <w:szCs w:val="24"/>
        </w:rPr>
        <w:t>have confirmed that TACE combined with molecular targeted drugs (</w:t>
      </w:r>
      <w:r>
        <w:rPr>
          <w:rFonts w:hint="eastAsia"/>
          <w:sz w:val="24"/>
          <w:szCs w:val="24"/>
        </w:rPr>
        <w:t>e.g.</w:t>
      </w:r>
      <w:r>
        <w:rPr>
          <w:sz w:val="24"/>
          <w:szCs w:val="24"/>
        </w:rPr>
        <w:t xml:space="preserve"> </w:t>
      </w:r>
      <w:r>
        <w:rPr>
          <w:rFonts w:hint="eastAsia"/>
          <w:sz w:val="24"/>
          <w:szCs w:val="24"/>
        </w:rPr>
        <w:t>ENDU</w:t>
      </w:r>
      <w:r>
        <w:rPr>
          <w:sz w:val="24"/>
          <w:szCs w:val="24"/>
        </w:rPr>
        <w:t xml:space="preserve">) can significantly inhibit tumor growth, improve tumor inactivation level, and prolong the generation time of patients. However, compared with other targeted drugs, </w:t>
      </w:r>
      <w:r>
        <w:rPr>
          <w:rFonts w:hint="eastAsia"/>
          <w:sz w:val="24"/>
          <w:szCs w:val="24"/>
        </w:rPr>
        <w:t>S</w:t>
      </w:r>
      <w:r>
        <w:rPr>
          <w:sz w:val="24"/>
          <w:szCs w:val="24"/>
        </w:rPr>
        <w:t>orafenib has more advantages: (1) it is a multi-target molecular targeted drug, which can inhibit tumor growth and angiogenesis. (2) it has a good synergistic antitumor effect with TACE common chemotherapy drugs (</w:t>
      </w:r>
      <w:r>
        <w:rPr>
          <w:rFonts w:hint="eastAsia"/>
          <w:sz w:val="24"/>
          <w:szCs w:val="24"/>
        </w:rPr>
        <w:t>e.g.</w:t>
      </w:r>
      <w:r>
        <w:rPr>
          <w:sz w:val="24"/>
          <w:szCs w:val="24"/>
        </w:rPr>
        <w:t xml:space="preserve"> epirubicin, gemcitabine, cisplatin). (3) compared with oral </w:t>
      </w:r>
      <w:r>
        <w:rPr>
          <w:rFonts w:hint="eastAsia"/>
          <w:sz w:val="24"/>
          <w:szCs w:val="24"/>
        </w:rPr>
        <w:t>S</w:t>
      </w:r>
      <w:r>
        <w:rPr>
          <w:sz w:val="24"/>
          <w:szCs w:val="24"/>
        </w:rPr>
        <w:t xml:space="preserve">orafenib, the advantage of local medication is more obvious. Clinical </w:t>
      </w:r>
      <w:r>
        <w:rPr>
          <w:rFonts w:hint="eastAsia"/>
          <w:sz w:val="24"/>
          <w:szCs w:val="24"/>
        </w:rPr>
        <w:t>research</w:t>
      </w:r>
      <w:r>
        <w:rPr>
          <w:sz w:val="24"/>
          <w:szCs w:val="24"/>
        </w:rPr>
        <w:t xml:space="preserve"> found that TACE combined with sorafenib can control tumor progression and prolong the survival time of patients. However, the high cost of long-term oral medication, the low bioavailability of drugs, the large side effects, and the low objective effective rate have brought serious physiological and psychological burden to patients</w:t>
      </w:r>
      <w:r>
        <w:rPr>
          <w:rFonts w:hint="eastAsia"/>
          <w:sz w:val="24"/>
          <w:szCs w:val="24"/>
        </w:rPr>
        <w:t>, making</w:t>
      </w:r>
      <w:r>
        <w:rPr>
          <w:sz w:val="24"/>
          <w:szCs w:val="24"/>
        </w:rPr>
        <w:t xml:space="preserve"> </w:t>
      </w:r>
      <w:r>
        <w:rPr>
          <w:rFonts w:hint="eastAsia"/>
          <w:sz w:val="24"/>
          <w:szCs w:val="24"/>
        </w:rPr>
        <w:t>o</w:t>
      </w:r>
      <w:r>
        <w:rPr>
          <w:sz w:val="24"/>
          <w:szCs w:val="24"/>
        </w:rPr>
        <w:t xml:space="preserve">nly a few patients can afford it. Local continuous drug use not only has a sustainable effect on the target, but also can improve the drug concentration and enhance the anti-tumor effect within a certain range without causing major side effects. </w:t>
      </w:r>
      <w:r>
        <w:rPr>
          <w:rFonts w:hint="eastAsia"/>
          <w:sz w:val="24"/>
          <w:szCs w:val="24"/>
        </w:rPr>
        <w:t>In addition</w:t>
      </w:r>
      <w:r>
        <w:rPr>
          <w:sz w:val="24"/>
          <w:szCs w:val="24"/>
        </w:rPr>
        <w:t>, local medication is expected to greatly reduce the clinical cost of systemic medication. Finally, because of the small toxicity of local drugs, it is possible to improve the efficacy of multiple interventional therapy.</w:t>
      </w:r>
    </w:p>
    <w:p>
      <w:pPr>
        <w:spacing w:line="360" w:lineRule="auto"/>
        <w:rPr>
          <w:sz w:val="24"/>
          <w:szCs w:val="24"/>
        </w:rPr>
      </w:pPr>
      <w:r>
        <w:rPr>
          <w:sz w:val="24"/>
          <w:szCs w:val="24"/>
        </w:rPr>
        <w:t xml:space="preserve">However, the release of </w:t>
      </w:r>
      <w:r>
        <w:rPr>
          <w:rFonts w:hint="eastAsia"/>
          <w:sz w:val="24"/>
          <w:szCs w:val="24"/>
        </w:rPr>
        <w:t>S</w:t>
      </w:r>
      <w:r>
        <w:rPr>
          <w:sz w:val="24"/>
          <w:szCs w:val="24"/>
        </w:rPr>
        <w:t>orafenib from different sizes of DC</w:t>
      </w:r>
      <w:r>
        <w:rPr>
          <w:rFonts w:hint="eastAsia"/>
          <w:sz w:val="24"/>
          <w:szCs w:val="24"/>
        </w:rPr>
        <w:t>-bead</w:t>
      </w:r>
      <w:r>
        <w:rPr>
          <w:sz w:val="24"/>
          <w:szCs w:val="24"/>
        </w:rPr>
        <w:t xml:space="preserve"> </w:t>
      </w:r>
      <w:r>
        <w:rPr>
          <w:rFonts w:hint="eastAsia"/>
          <w:sz w:val="24"/>
          <w:szCs w:val="24"/>
        </w:rPr>
        <w:t>is</w:t>
      </w:r>
      <w:r>
        <w:rPr>
          <w:sz w:val="24"/>
          <w:szCs w:val="24"/>
        </w:rPr>
        <w:t xml:space="preserve"> different, and </w:t>
      </w:r>
      <w:r>
        <w:rPr>
          <w:rFonts w:hint="eastAsia"/>
          <w:sz w:val="24"/>
          <w:szCs w:val="24"/>
        </w:rPr>
        <w:t>is</w:t>
      </w:r>
      <w:r>
        <w:rPr>
          <w:sz w:val="24"/>
          <w:szCs w:val="24"/>
        </w:rPr>
        <w:t xml:space="preserve"> affected by the concentration of </w:t>
      </w:r>
      <w:r>
        <w:rPr>
          <w:rFonts w:hint="eastAsia"/>
          <w:sz w:val="24"/>
          <w:szCs w:val="24"/>
        </w:rPr>
        <w:t>S</w:t>
      </w:r>
      <w:r>
        <w:rPr>
          <w:sz w:val="24"/>
          <w:szCs w:val="24"/>
        </w:rPr>
        <w:t xml:space="preserve">orafenib ethanol solution. We found that the amount, release rate and duration of </w:t>
      </w:r>
      <w:r>
        <w:rPr>
          <w:rFonts w:hint="eastAsia"/>
          <w:sz w:val="24"/>
          <w:szCs w:val="24"/>
        </w:rPr>
        <w:t>S</w:t>
      </w:r>
      <w:r>
        <w:rPr>
          <w:sz w:val="24"/>
          <w:szCs w:val="24"/>
        </w:rPr>
        <w:t xml:space="preserve">orafenib </w:t>
      </w:r>
      <w:r>
        <w:rPr>
          <w:rFonts w:hint="eastAsia"/>
          <w:sz w:val="24"/>
          <w:szCs w:val="24"/>
        </w:rPr>
        <w:t>carried</w:t>
      </w:r>
      <w:r>
        <w:rPr>
          <w:sz w:val="24"/>
          <w:szCs w:val="24"/>
        </w:rPr>
        <w:t xml:space="preserve"> by beads with small particles </w:t>
      </w:r>
      <w:r>
        <w:rPr>
          <w:rFonts w:hint="eastAsia"/>
          <w:sz w:val="24"/>
          <w:szCs w:val="24"/>
        </w:rPr>
        <w:t>are</w:t>
      </w:r>
      <w:r>
        <w:rPr>
          <w:sz w:val="24"/>
          <w:szCs w:val="24"/>
        </w:rPr>
        <w:t xml:space="preserve"> shorter than those with large particles, while Cmax </w:t>
      </w:r>
      <w:r>
        <w:rPr>
          <w:rFonts w:hint="eastAsia"/>
          <w:sz w:val="24"/>
          <w:szCs w:val="24"/>
        </w:rPr>
        <w:t>is</w:t>
      </w:r>
      <w:r>
        <w:rPr>
          <w:sz w:val="24"/>
          <w:szCs w:val="24"/>
        </w:rPr>
        <w:t xml:space="preserve"> higher than those with large particles. This phenomenon is not only related to the lower dosage of </w:t>
      </w:r>
      <w:r>
        <w:rPr>
          <w:rFonts w:hint="eastAsia"/>
          <w:sz w:val="24"/>
          <w:szCs w:val="24"/>
        </w:rPr>
        <w:t>S</w:t>
      </w:r>
      <w:r>
        <w:rPr>
          <w:sz w:val="24"/>
          <w:szCs w:val="24"/>
        </w:rPr>
        <w:t xml:space="preserve">orafenib, but also related to the larger surface area, more negative charges and strong adsorption capacity of the beads. It is suggested that different doses of </w:t>
      </w:r>
      <w:r>
        <w:rPr>
          <w:rFonts w:hint="eastAsia"/>
          <w:sz w:val="24"/>
          <w:szCs w:val="24"/>
        </w:rPr>
        <w:t>S</w:t>
      </w:r>
      <w:r>
        <w:rPr>
          <w:sz w:val="24"/>
          <w:szCs w:val="24"/>
        </w:rPr>
        <w:t>orafenib sh</w:t>
      </w:r>
      <w:r>
        <w:rPr>
          <w:rFonts w:hint="eastAsia"/>
          <w:sz w:val="24"/>
          <w:szCs w:val="24"/>
        </w:rPr>
        <w:t>all</w:t>
      </w:r>
      <w:r>
        <w:rPr>
          <w:sz w:val="24"/>
          <w:szCs w:val="24"/>
        </w:rPr>
        <w:t xml:space="preserve"> be selected for different sizes of DC</w:t>
      </w:r>
      <w:r>
        <w:rPr>
          <w:rFonts w:hint="eastAsia"/>
          <w:sz w:val="24"/>
          <w:szCs w:val="24"/>
        </w:rPr>
        <w:t>-bead</w:t>
      </w:r>
      <w:r>
        <w:rPr>
          <w:sz w:val="24"/>
          <w:szCs w:val="24"/>
        </w:rPr>
        <w:t xml:space="preserve"> beads, and the effect of drug concentration in ethanol solution on drug carrying sh</w:t>
      </w:r>
      <w:r>
        <w:rPr>
          <w:rFonts w:hint="eastAsia"/>
          <w:sz w:val="24"/>
          <w:szCs w:val="24"/>
        </w:rPr>
        <w:t>all</w:t>
      </w:r>
      <w:r>
        <w:rPr>
          <w:sz w:val="24"/>
          <w:szCs w:val="24"/>
        </w:rPr>
        <w:t xml:space="preserve"> be considered. </w:t>
      </w:r>
      <w:r>
        <w:rPr>
          <w:rFonts w:hint="eastAsia"/>
          <w:sz w:val="24"/>
          <w:szCs w:val="24"/>
        </w:rPr>
        <w:t>In addition</w:t>
      </w:r>
      <w:r>
        <w:rPr>
          <w:sz w:val="24"/>
          <w:szCs w:val="24"/>
        </w:rPr>
        <w:t>, different drug carrying methods also have an impact on the drug's look</w:t>
      </w:r>
      <w:r>
        <w:rPr>
          <w:rFonts w:hint="eastAsia"/>
          <w:sz w:val="24"/>
          <w:szCs w:val="24"/>
        </w:rPr>
        <w:t>-</w:t>
      </w:r>
      <w:r>
        <w:rPr>
          <w:sz w:val="24"/>
          <w:szCs w:val="24"/>
        </w:rPr>
        <w:t>around performance. The research shows that compared with the traditional iodized oil drug, the new drug carried particles have longer sustained-release time in peripheral blood and tissue, and have better sustained-release performance.</w:t>
      </w:r>
    </w:p>
    <w:p>
      <w:pPr>
        <w:spacing w:line="360" w:lineRule="auto"/>
        <w:rPr>
          <w:sz w:val="24"/>
          <w:szCs w:val="24"/>
        </w:rPr>
      </w:pPr>
      <w:r>
        <w:rPr>
          <w:rFonts w:hint="eastAsia"/>
          <w:sz w:val="24"/>
          <w:szCs w:val="24"/>
        </w:rPr>
        <w:t xml:space="preserve">3. </w:t>
      </w:r>
      <w:r>
        <w:rPr>
          <w:sz w:val="24"/>
          <w:szCs w:val="24"/>
        </w:rPr>
        <w:t>Deficiencies</w:t>
      </w:r>
      <w:r>
        <w:rPr>
          <w:rFonts w:hint="eastAsia"/>
          <w:sz w:val="24"/>
          <w:szCs w:val="24"/>
        </w:rPr>
        <w:t xml:space="preserve"> of the research</w:t>
      </w:r>
    </w:p>
    <w:p>
      <w:pPr>
        <w:spacing w:line="360" w:lineRule="auto"/>
        <w:rPr>
          <w:sz w:val="24"/>
          <w:szCs w:val="24"/>
        </w:rPr>
      </w:pPr>
      <w:r>
        <w:rPr>
          <w:sz w:val="24"/>
          <w:szCs w:val="24"/>
        </w:rPr>
        <w:t xml:space="preserve">There are </w:t>
      </w:r>
      <w:r>
        <w:rPr>
          <w:rFonts w:hint="eastAsia"/>
          <w:sz w:val="24"/>
          <w:szCs w:val="24"/>
        </w:rPr>
        <w:t xml:space="preserve">certain deficiencies </w:t>
      </w:r>
      <w:r>
        <w:rPr>
          <w:sz w:val="24"/>
          <w:szCs w:val="24"/>
        </w:rPr>
        <w:t xml:space="preserve">in this </w:t>
      </w:r>
      <w:r>
        <w:rPr>
          <w:rFonts w:hint="eastAsia"/>
          <w:sz w:val="24"/>
          <w:szCs w:val="24"/>
        </w:rPr>
        <w:t>research</w:t>
      </w:r>
      <w:r>
        <w:rPr>
          <w:sz w:val="24"/>
          <w:szCs w:val="24"/>
        </w:rPr>
        <w:t xml:space="preserve">: 1. In this </w:t>
      </w:r>
      <w:r>
        <w:rPr>
          <w:rFonts w:hint="eastAsia"/>
          <w:sz w:val="24"/>
          <w:szCs w:val="24"/>
        </w:rPr>
        <w:t>research</w:t>
      </w:r>
      <w:r>
        <w:rPr>
          <w:sz w:val="24"/>
          <w:szCs w:val="24"/>
        </w:rPr>
        <w:t xml:space="preserve">, ethanol is used as the solvent to dissolve </w:t>
      </w:r>
      <w:r>
        <w:rPr>
          <w:rFonts w:hint="eastAsia"/>
          <w:sz w:val="24"/>
          <w:szCs w:val="24"/>
        </w:rPr>
        <w:t>S</w:t>
      </w:r>
      <w:r>
        <w:rPr>
          <w:sz w:val="24"/>
          <w:szCs w:val="24"/>
        </w:rPr>
        <w:t>olafeni</w:t>
      </w:r>
      <w:r>
        <w:rPr>
          <w:rFonts w:hint="eastAsia"/>
          <w:sz w:val="24"/>
          <w:szCs w:val="24"/>
        </w:rPr>
        <w:t>b</w:t>
      </w:r>
      <w:r>
        <w:rPr>
          <w:sz w:val="24"/>
          <w:szCs w:val="24"/>
        </w:rPr>
        <w:t xml:space="preserve">, </w:t>
      </w:r>
      <w:r>
        <w:rPr>
          <w:rFonts w:hint="eastAsia"/>
          <w:sz w:val="24"/>
          <w:szCs w:val="24"/>
        </w:rPr>
        <w:t xml:space="preserve">and </w:t>
      </w:r>
      <w:r>
        <w:rPr>
          <w:sz w:val="24"/>
          <w:szCs w:val="24"/>
        </w:rPr>
        <w:t xml:space="preserve">the maximum drug carrying quantity is only 82.5 mg, while the solvent used is 40ml, which is not conducive to full contact with the drug carrying. </w:t>
      </w:r>
      <w:r>
        <w:rPr>
          <w:rFonts w:hint="eastAsia"/>
          <w:sz w:val="24"/>
          <w:szCs w:val="24"/>
        </w:rPr>
        <w:t>To i</w:t>
      </w:r>
      <w:r>
        <w:rPr>
          <w:sz w:val="24"/>
          <w:szCs w:val="24"/>
        </w:rPr>
        <w:t>ncreas</w:t>
      </w:r>
      <w:r>
        <w:rPr>
          <w:rFonts w:hint="eastAsia"/>
          <w:sz w:val="24"/>
          <w:szCs w:val="24"/>
        </w:rPr>
        <w:t>e</w:t>
      </w:r>
      <w:r>
        <w:rPr>
          <w:sz w:val="24"/>
          <w:szCs w:val="24"/>
        </w:rPr>
        <w:t xml:space="preserve"> the dissolution of </w:t>
      </w:r>
      <w:r>
        <w:rPr>
          <w:rFonts w:hint="eastAsia"/>
          <w:sz w:val="24"/>
          <w:szCs w:val="24"/>
        </w:rPr>
        <w:t>S</w:t>
      </w:r>
      <w:r>
        <w:rPr>
          <w:sz w:val="24"/>
          <w:szCs w:val="24"/>
        </w:rPr>
        <w:t>olafeni</w:t>
      </w:r>
      <w:r>
        <w:rPr>
          <w:rFonts w:hint="eastAsia"/>
          <w:sz w:val="24"/>
          <w:szCs w:val="24"/>
        </w:rPr>
        <w:t>b</w:t>
      </w:r>
      <w:r>
        <w:rPr>
          <w:sz w:val="24"/>
          <w:szCs w:val="24"/>
        </w:rPr>
        <w:t xml:space="preserve"> in ethanol is one of the directions of future research. 2. This </w:t>
      </w:r>
      <w:r>
        <w:rPr>
          <w:rFonts w:hint="eastAsia"/>
          <w:sz w:val="24"/>
          <w:szCs w:val="24"/>
        </w:rPr>
        <w:t>research</w:t>
      </w:r>
      <w:r>
        <w:rPr>
          <w:sz w:val="24"/>
          <w:szCs w:val="24"/>
        </w:rPr>
        <w:t xml:space="preserve"> is </w:t>
      </w:r>
      <w:r>
        <w:rPr>
          <w:rFonts w:hint="eastAsia"/>
          <w:sz w:val="24"/>
          <w:szCs w:val="24"/>
        </w:rPr>
        <w:t>based on</w:t>
      </w:r>
      <w:r>
        <w:rPr>
          <w:sz w:val="24"/>
          <w:szCs w:val="24"/>
        </w:rPr>
        <w:t xml:space="preserve"> the normal liver tissue</w:t>
      </w:r>
      <w:r>
        <w:rPr>
          <w:rFonts w:hint="eastAsia"/>
          <w:sz w:val="24"/>
          <w:szCs w:val="24"/>
        </w:rPr>
        <w:t xml:space="preserve"> instead of</w:t>
      </w:r>
      <w:r>
        <w:rPr>
          <w:sz w:val="24"/>
          <w:szCs w:val="24"/>
        </w:rPr>
        <w:t xml:space="preserve"> blood rich liver tumor model, so how to inhibit the liver tumor still need</w:t>
      </w:r>
      <w:r>
        <w:rPr>
          <w:rFonts w:hint="eastAsia"/>
          <w:sz w:val="24"/>
          <w:szCs w:val="24"/>
        </w:rPr>
        <w:t>s</w:t>
      </w:r>
      <w:r>
        <w:rPr>
          <w:sz w:val="24"/>
          <w:szCs w:val="24"/>
        </w:rPr>
        <w:t xml:space="preserve"> to be further </w:t>
      </w:r>
      <w:r>
        <w:rPr>
          <w:rFonts w:hint="eastAsia"/>
          <w:sz w:val="24"/>
          <w:szCs w:val="24"/>
        </w:rPr>
        <w:t>researched</w:t>
      </w:r>
      <w:r>
        <w:rPr>
          <w:sz w:val="24"/>
          <w:szCs w:val="24"/>
        </w:rPr>
        <w:t>. We will improve the detection of VEGF, MVD and image in the tumor model of tumor bearing rabbits in the next step, so as to further evaluate the effect of DC</w:t>
      </w:r>
      <w:r>
        <w:rPr>
          <w:rFonts w:hint="eastAsia"/>
          <w:sz w:val="24"/>
          <w:szCs w:val="24"/>
        </w:rPr>
        <w:t xml:space="preserve">-bead </w:t>
      </w:r>
      <w:r>
        <w:rPr>
          <w:sz w:val="24"/>
          <w:szCs w:val="24"/>
        </w:rPr>
        <w:t xml:space="preserve">drug </w:t>
      </w:r>
      <w:r>
        <w:rPr>
          <w:rFonts w:hint="eastAsia"/>
          <w:sz w:val="24"/>
          <w:szCs w:val="24"/>
        </w:rPr>
        <w:t>S</w:t>
      </w:r>
      <w:r>
        <w:rPr>
          <w:sz w:val="24"/>
          <w:szCs w:val="24"/>
        </w:rPr>
        <w:t>orafenib on malignant tumors (</w:t>
      </w:r>
      <w:r>
        <w:rPr>
          <w:rFonts w:hint="eastAsia"/>
          <w:sz w:val="24"/>
          <w:szCs w:val="24"/>
        </w:rPr>
        <w:t>e.g.</w:t>
      </w:r>
      <w:r>
        <w:rPr>
          <w:sz w:val="24"/>
          <w:szCs w:val="24"/>
        </w:rPr>
        <w:t xml:space="preserve"> VX2 tumors).</w:t>
      </w:r>
    </w:p>
    <w:p>
      <w:pPr>
        <w:ind w:firstLine="360" w:firstLineChars="150"/>
        <w:rPr>
          <w:sz w:val="24"/>
          <w:szCs w:val="24"/>
        </w:rPr>
      </w:pPr>
      <w:r>
        <w:rPr>
          <w:sz w:val="24"/>
          <w:szCs w:val="24"/>
        </w:rPr>
        <w:t xml:space="preserve">      </w:t>
      </w:r>
    </w:p>
    <w:p>
      <w:pPr>
        <w:jc w:val="center"/>
        <w:rPr>
          <w:b/>
          <w:sz w:val="28"/>
          <w:szCs w:val="28"/>
        </w:rPr>
      </w:pPr>
      <w:r>
        <w:rPr>
          <w:rFonts w:hint="eastAsia"/>
          <w:b/>
          <w:sz w:val="28"/>
          <w:szCs w:val="28"/>
        </w:rPr>
        <w:t>C</w:t>
      </w:r>
      <w:r>
        <w:rPr>
          <w:b/>
          <w:sz w:val="28"/>
          <w:szCs w:val="28"/>
        </w:rPr>
        <w:t>onclusion</w:t>
      </w:r>
    </w:p>
    <w:p>
      <w:pPr>
        <w:tabs>
          <w:tab w:val="left" w:pos="960"/>
        </w:tabs>
        <w:spacing w:line="360" w:lineRule="auto"/>
        <w:rPr>
          <w:sz w:val="24"/>
          <w:szCs w:val="24"/>
        </w:rPr>
      </w:pPr>
      <w:r>
        <w:rPr>
          <w:rFonts w:hint="eastAsia"/>
          <w:sz w:val="24"/>
          <w:szCs w:val="24"/>
        </w:rPr>
        <w:t>T</w:t>
      </w:r>
      <w:r>
        <w:rPr>
          <w:sz w:val="24"/>
          <w:szCs w:val="24"/>
        </w:rPr>
        <w:t xml:space="preserve">he new </w:t>
      </w:r>
      <w:r>
        <w:rPr>
          <w:rFonts w:hint="eastAsia"/>
          <w:sz w:val="24"/>
          <w:szCs w:val="24"/>
        </w:rPr>
        <w:t>S</w:t>
      </w:r>
      <w:r>
        <w:rPr>
          <w:sz w:val="24"/>
          <w:szCs w:val="24"/>
        </w:rPr>
        <w:t>orafenibcarried DC-bead is feasible</w:t>
      </w:r>
      <w:r>
        <w:rPr>
          <w:rFonts w:hint="eastAsia"/>
          <w:sz w:val="24"/>
          <w:szCs w:val="24"/>
        </w:rPr>
        <w:t xml:space="preserve"> in</w:t>
      </w:r>
      <w:r>
        <w:rPr>
          <w:sz w:val="24"/>
          <w:szCs w:val="24"/>
        </w:rPr>
        <w:t xml:space="preserve"> preparation technology, </w:t>
      </w:r>
      <w:r>
        <w:rPr>
          <w:rFonts w:hint="eastAsia"/>
          <w:sz w:val="24"/>
          <w:szCs w:val="24"/>
        </w:rPr>
        <w:t xml:space="preserve">exact in </w:t>
      </w:r>
      <w:r>
        <w:rPr>
          <w:sz w:val="24"/>
          <w:szCs w:val="24"/>
        </w:rPr>
        <w:t>the sustained-release effect, and superior to the carrying effect of lipiodol.</w:t>
      </w:r>
    </w:p>
    <w:p>
      <w:pPr>
        <w:tabs>
          <w:tab w:val="left" w:pos="960"/>
        </w:tabs>
        <w:spacing w:line="360" w:lineRule="auto"/>
        <w:rPr>
          <w:sz w:val="24"/>
          <w:szCs w:val="24"/>
        </w:rPr>
      </w:pPr>
      <w:r>
        <w:rPr>
          <w:rFonts w:hint="eastAsia"/>
          <w:sz w:val="24"/>
          <w:szCs w:val="24"/>
        </w:rPr>
        <w:t xml:space="preserve">The </w:t>
      </w:r>
      <w:r>
        <w:rPr>
          <w:sz w:val="24"/>
          <w:szCs w:val="24"/>
        </w:rPr>
        <w:t xml:space="preserve">safety and effectiveness need further </w:t>
      </w:r>
      <w:r>
        <w:rPr>
          <w:rFonts w:hint="eastAsia"/>
          <w:sz w:val="24"/>
          <w:szCs w:val="24"/>
        </w:rPr>
        <w:t>research</w:t>
      </w:r>
      <w:r>
        <w:rPr>
          <w:sz w:val="24"/>
          <w:szCs w:val="24"/>
        </w:rPr>
        <w:t>.</w:t>
      </w:r>
    </w:p>
    <w:p>
      <w:pPr>
        <w:tabs>
          <w:tab w:val="left" w:pos="960"/>
        </w:tabs>
        <w:spacing w:line="360" w:lineRule="auto"/>
        <w:jc w:val="center"/>
        <w:rPr>
          <w:b/>
          <w:color w:val="000000"/>
          <w:sz w:val="24"/>
          <w:szCs w:val="24"/>
        </w:rPr>
      </w:pPr>
    </w:p>
    <w:p>
      <w:pPr>
        <w:tabs>
          <w:tab w:val="left" w:pos="960"/>
        </w:tabs>
        <w:spacing w:line="360" w:lineRule="auto"/>
        <w:jc w:val="center"/>
        <w:rPr>
          <w:b/>
          <w:color w:val="000000"/>
          <w:sz w:val="24"/>
          <w:szCs w:val="24"/>
        </w:rPr>
      </w:pPr>
      <w:r>
        <w:rPr>
          <w:b/>
          <w:color w:val="000000"/>
          <w:sz w:val="24"/>
          <w:szCs w:val="24"/>
        </w:rPr>
        <w:t xml:space="preserve">References </w:t>
      </w:r>
    </w:p>
    <w:p>
      <w:pPr>
        <w:shd w:val="clear" w:color="auto" w:fill="FFFFFF"/>
        <w:spacing w:line="360" w:lineRule="auto"/>
        <w:rPr>
          <w:bCs/>
          <w:szCs w:val="21"/>
        </w:rPr>
      </w:pPr>
      <w:r>
        <w:t>[1]</w:t>
      </w:r>
      <w:r>
        <w:rPr>
          <w:bCs/>
          <w:szCs w:val="21"/>
        </w:rPr>
        <w:t xml:space="preserve"> </w:t>
      </w:r>
      <w:r>
        <w:rPr>
          <w:bCs/>
          <w:szCs w:val="21"/>
        </w:rPr>
        <w:fldChar w:fldCharType="begin"/>
      </w:r>
      <w:r>
        <w:rPr>
          <w:bCs/>
          <w:szCs w:val="21"/>
        </w:rPr>
        <w:instrText xml:space="preserve"> HYPERLINK "http://www.ncbi.nlm.nih.gov/pubmed?term=%22Song%20MJ%22%5BAuthor%5D" </w:instrText>
      </w:r>
      <w:r>
        <w:rPr>
          <w:bCs/>
          <w:szCs w:val="21"/>
        </w:rPr>
        <w:fldChar w:fldCharType="separate"/>
      </w:r>
      <w:r>
        <w:rPr>
          <w:bCs/>
          <w:szCs w:val="21"/>
        </w:rPr>
        <w:t>Song MJ</w:t>
      </w:r>
      <w:r>
        <w:rPr>
          <w:bCs/>
          <w:szCs w:val="21"/>
        </w:rPr>
        <w:fldChar w:fldCharType="end"/>
      </w:r>
      <w:r>
        <w:rPr>
          <w:bCs/>
          <w:szCs w:val="21"/>
        </w:rPr>
        <w:t xml:space="preserve">, </w:t>
      </w:r>
      <w:r>
        <w:rPr>
          <w:bCs/>
          <w:szCs w:val="21"/>
        </w:rPr>
        <w:fldChar w:fldCharType="begin"/>
      </w:r>
      <w:r>
        <w:rPr>
          <w:bCs/>
          <w:szCs w:val="21"/>
        </w:rPr>
        <w:instrText xml:space="preserve"> HYPERLINK "http://www.ncbi.nlm.nih.gov/pubmed?term=%22Park%20CH%22%5BAuthor%5D" </w:instrText>
      </w:r>
      <w:r>
        <w:rPr>
          <w:bCs/>
          <w:szCs w:val="21"/>
        </w:rPr>
        <w:fldChar w:fldCharType="separate"/>
      </w:r>
      <w:r>
        <w:rPr>
          <w:bCs/>
          <w:szCs w:val="21"/>
        </w:rPr>
        <w:t>Park CH</w:t>
      </w:r>
      <w:r>
        <w:rPr>
          <w:bCs/>
          <w:szCs w:val="21"/>
        </w:rPr>
        <w:fldChar w:fldCharType="end"/>
      </w:r>
      <w:r>
        <w:rPr>
          <w:bCs/>
          <w:szCs w:val="21"/>
        </w:rPr>
        <w:t xml:space="preserve">, </w:t>
      </w:r>
      <w:r>
        <w:rPr>
          <w:bCs/>
          <w:szCs w:val="21"/>
        </w:rPr>
        <w:fldChar w:fldCharType="begin"/>
      </w:r>
      <w:r>
        <w:rPr>
          <w:bCs/>
          <w:szCs w:val="21"/>
        </w:rPr>
        <w:instrText xml:space="preserve"> HYPERLINK "http://www.ncbi.nlm.nih.gov/pubmed?term=%22Kim%20JD%22%5BAuthor%5D" </w:instrText>
      </w:r>
      <w:r>
        <w:rPr>
          <w:bCs/>
          <w:szCs w:val="21"/>
        </w:rPr>
        <w:fldChar w:fldCharType="separate"/>
      </w:r>
      <w:r>
        <w:rPr>
          <w:bCs/>
          <w:szCs w:val="21"/>
        </w:rPr>
        <w:t>Kim JD</w:t>
      </w:r>
      <w:r>
        <w:rPr>
          <w:bCs/>
          <w:szCs w:val="21"/>
        </w:rPr>
        <w:fldChar w:fldCharType="end"/>
      </w:r>
      <w:r>
        <w:rPr>
          <w:bCs/>
          <w:szCs w:val="21"/>
        </w:rPr>
        <w:t>,etal.Drug-eluting bead carried with doxorubicin versus conventional Lipiodol-based transarterial chemoembolization in the treatment of hepatocellular carcinoma:a case-control study of Asian patients[J].</w:t>
      </w:r>
      <w:r>
        <w:rPr>
          <w:bCs/>
          <w:szCs w:val="21"/>
        </w:rPr>
        <w:fldChar w:fldCharType="begin"/>
      </w:r>
      <w:r>
        <w:rPr>
          <w:bCs/>
          <w:szCs w:val="21"/>
        </w:rPr>
        <w:instrText xml:space="preserve"> HYPERLINK "javascript:AL_get(this,%20'jour',%20'Eur%20J%20Gastroenterol%20Hepatol.');" \o "European journal of gastroenterology &amp; hepatology." </w:instrText>
      </w:r>
      <w:r>
        <w:rPr>
          <w:bCs/>
          <w:szCs w:val="21"/>
        </w:rPr>
        <w:fldChar w:fldCharType="separate"/>
      </w:r>
      <w:r>
        <w:rPr>
          <w:bCs/>
          <w:szCs w:val="21"/>
        </w:rPr>
        <w:t xml:space="preserve">Eur J Gastroenterol Hepatol, </w:t>
      </w:r>
      <w:r>
        <w:rPr>
          <w:bCs/>
          <w:szCs w:val="21"/>
        </w:rPr>
        <w:fldChar w:fldCharType="end"/>
      </w:r>
      <w:r>
        <w:rPr>
          <w:bCs/>
          <w:szCs w:val="21"/>
        </w:rPr>
        <w:t>2011; 23(6):521-7.</w:t>
      </w:r>
    </w:p>
    <w:p>
      <w:pPr>
        <w:autoSpaceDE w:val="0"/>
        <w:autoSpaceDN w:val="0"/>
        <w:spacing w:line="360" w:lineRule="auto"/>
        <w:textAlignment w:val="auto"/>
      </w:pPr>
      <w:r>
        <w:t xml:space="preserve">[2] </w:t>
      </w:r>
      <w:r>
        <w:fldChar w:fldCharType="begin"/>
      </w:r>
      <w:r>
        <w:instrText xml:space="preserve"> HYPERLINK "http://www.ncbi.nlm.nih.gov/pubmed?term=%22Seki%20A%22%5BAuthor%5D" </w:instrText>
      </w:r>
      <w:r>
        <w:fldChar w:fldCharType="separate"/>
      </w:r>
      <w:r>
        <w:t>Seki</w:t>
      </w:r>
      <w:r>
        <w:fldChar w:fldCharType="end"/>
      </w:r>
      <w:r>
        <w:t xml:space="preserve"> N,Michel W,Jean MM,etal.Drug-eluting beads for liver embolization:concentration of doxorubicin in tissue and in beads in a pig model[J]. J Vasc Interv Radiol 2010; 21:259–267.</w:t>
      </w:r>
    </w:p>
    <w:p>
      <w:pPr>
        <w:autoSpaceDE w:val="0"/>
        <w:autoSpaceDN w:val="0"/>
        <w:spacing w:line="360" w:lineRule="auto"/>
        <w:textAlignment w:val="auto"/>
      </w:pPr>
      <w:r>
        <w:t>[3] Andrew L, Lewis M,Victoria G,etal.Doxorubicin eluting beads – 1: Effects of drug carrying on bead characteristics and drug distribution[J]..J Mater Sci: Mater Med, 2007, 18:1691–1699.</w:t>
      </w:r>
    </w:p>
    <w:p>
      <w:pPr>
        <w:autoSpaceDE w:val="0"/>
        <w:autoSpaceDN w:val="0"/>
        <w:spacing w:line="240" w:lineRule="auto"/>
        <w:textAlignment w:val="auto"/>
      </w:pPr>
      <w:r>
        <w:t>[4] M. Victoria G, Tang YQ, Gary J, etal.Doxorubicin eluting beads—2: methods for evaluating drug elution and in-vitro: in-vivo correlation[J]..J Mater Sci: Mater Med, 2008, 19:767–775.</w:t>
      </w:r>
    </w:p>
    <w:p>
      <w:pPr>
        <w:widowControl/>
        <w:topLinePunct/>
        <w:spacing w:line="360" w:lineRule="auto"/>
        <w:rPr>
          <w:rFonts w:hint="eastAsia"/>
          <w:bCs/>
          <w:szCs w:val="21"/>
        </w:rPr>
      </w:pPr>
      <w:r>
        <w:t>[5]</w:t>
      </w:r>
      <w:r>
        <w:rPr>
          <w:bCs/>
          <w:szCs w:val="21"/>
        </w:rPr>
        <w:t>赵苏苏，张东生，卢勤血管内药物涂层支架制备及应用的研究进展。东南大学学报（医学版），2007,26（5）:378－381.</w:t>
      </w:r>
    </w:p>
    <w:p>
      <w:pPr>
        <w:widowControl/>
        <w:topLinePunct/>
        <w:spacing w:line="360" w:lineRule="auto"/>
        <w:rPr>
          <w:bCs/>
          <w:szCs w:val="21"/>
        </w:rPr>
      </w:pPr>
      <w:r>
        <w:rPr>
          <w:bCs/>
          <w:szCs w:val="21"/>
        </w:rPr>
        <w:t xml:space="preserve">[5] Zhao Susu, Zhang Dongsheng and Lu Qin Research </w:t>
      </w:r>
      <w:r>
        <w:rPr>
          <w:rFonts w:hint="eastAsia"/>
          <w:bCs/>
          <w:szCs w:val="21"/>
        </w:rPr>
        <w:t>p</w:t>
      </w:r>
      <w:r>
        <w:rPr>
          <w:bCs/>
          <w:szCs w:val="21"/>
        </w:rPr>
        <w:t>rogress in the preparation and application of intravascular drug-eluting stents. Journal of Southeast University (Medical Edition), 2007,26 (5): 378-381</w:t>
      </w:r>
    </w:p>
    <w:p>
      <w:pPr>
        <w:tabs>
          <w:tab w:val="left" w:pos="960"/>
        </w:tabs>
        <w:spacing w:line="360" w:lineRule="auto"/>
        <w:rPr>
          <w:rFonts w:hint="eastAsia"/>
          <w:bCs/>
          <w:szCs w:val="21"/>
        </w:rPr>
      </w:pPr>
      <w:r>
        <w:t>[6]</w:t>
      </w:r>
      <w:r>
        <w:rPr>
          <w:bCs/>
          <w:szCs w:val="21"/>
        </w:rPr>
        <w:t>郭艳玲，冯玉梅。作为抗癌药物载体的高分子研究进展,天津科技大学学报,2004,19(3)：11-14.</w:t>
      </w:r>
    </w:p>
    <w:p>
      <w:pPr>
        <w:tabs>
          <w:tab w:val="left" w:pos="960"/>
        </w:tabs>
        <w:spacing w:line="360" w:lineRule="auto"/>
        <w:rPr>
          <w:bCs/>
          <w:szCs w:val="21"/>
        </w:rPr>
      </w:pPr>
      <w:r>
        <w:rPr>
          <w:bCs/>
          <w:szCs w:val="21"/>
        </w:rPr>
        <w:t xml:space="preserve">[6] Guo Yanling, Feng Yumei. Progress in polymer research as anticancer drug </w:t>
      </w:r>
      <w:r>
        <w:rPr>
          <w:rFonts w:hint="eastAsia"/>
          <w:bCs/>
          <w:szCs w:val="21"/>
        </w:rPr>
        <w:t>carrier</w:t>
      </w:r>
      <w:r>
        <w:rPr>
          <w:bCs/>
          <w:szCs w:val="21"/>
        </w:rPr>
        <w:t xml:space="preserve">, Journal of Tianjin University of </w:t>
      </w:r>
      <w:r>
        <w:rPr>
          <w:rFonts w:hint="eastAsia"/>
          <w:bCs/>
          <w:szCs w:val="21"/>
        </w:rPr>
        <w:t>S</w:t>
      </w:r>
      <w:r>
        <w:rPr>
          <w:bCs/>
          <w:szCs w:val="21"/>
        </w:rPr>
        <w:t xml:space="preserve">cience and </w:t>
      </w:r>
      <w:r>
        <w:rPr>
          <w:rFonts w:hint="eastAsia"/>
          <w:bCs/>
          <w:szCs w:val="21"/>
        </w:rPr>
        <w:t>T</w:t>
      </w:r>
      <w:r>
        <w:rPr>
          <w:bCs/>
          <w:szCs w:val="21"/>
        </w:rPr>
        <w:t>echnology, 2004,19 (3): 11-14</w:t>
      </w:r>
    </w:p>
    <w:p>
      <w:pPr>
        <w:widowControl/>
        <w:topLinePunct/>
        <w:spacing w:line="360" w:lineRule="auto"/>
        <w:rPr>
          <w:rFonts w:hint="eastAsia"/>
          <w:bCs/>
          <w:szCs w:val="21"/>
        </w:rPr>
      </w:pPr>
      <w:r>
        <w:t>[7]</w:t>
      </w:r>
      <w:r>
        <w:rPr>
          <w:bCs/>
          <w:szCs w:val="21"/>
        </w:rPr>
        <w:t>许开元，邹英华，齐宪荣等。阿霉素海藻酸钠微球栓塞对兔肝VX2移植瘤血管生成的影响.中国医学影像技术.2010,26（2）:217－220.</w:t>
      </w:r>
    </w:p>
    <w:p>
      <w:pPr>
        <w:widowControl/>
        <w:topLinePunct/>
        <w:spacing w:line="360" w:lineRule="auto"/>
        <w:rPr>
          <w:bCs/>
          <w:szCs w:val="21"/>
        </w:rPr>
      </w:pPr>
      <w:r>
        <w:rPr>
          <w:bCs/>
          <w:szCs w:val="21"/>
        </w:rPr>
        <w:t xml:space="preserve">[7] Xu Kaiyuan, Zou Yinghua, Qi Xianrong, etc. Effect of adriamycin alginate beads embolization on angiogenesis of VX2 transplanted tumor in rabbit liver. Chinese </w:t>
      </w:r>
      <w:r>
        <w:rPr>
          <w:rFonts w:hint="eastAsia"/>
          <w:bCs/>
          <w:szCs w:val="21"/>
        </w:rPr>
        <w:t>M</w:t>
      </w:r>
      <w:r>
        <w:rPr>
          <w:bCs/>
          <w:szCs w:val="21"/>
        </w:rPr>
        <w:t xml:space="preserve">edical </w:t>
      </w:r>
      <w:r>
        <w:rPr>
          <w:rFonts w:hint="eastAsia"/>
          <w:bCs/>
          <w:szCs w:val="21"/>
        </w:rPr>
        <w:t>I</w:t>
      </w:r>
      <w:r>
        <w:rPr>
          <w:bCs/>
          <w:szCs w:val="21"/>
        </w:rPr>
        <w:t xml:space="preserve">maging </w:t>
      </w:r>
      <w:r>
        <w:rPr>
          <w:rFonts w:hint="eastAsia"/>
          <w:bCs/>
          <w:szCs w:val="21"/>
        </w:rPr>
        <w:t>T</w:t>
      </w:r>
      <w:r>
        <w:rPr>
          <w:bCs/>
          <w:szCs w:val="21"/>
        </w:rPr>
        <w:t>echnology. 2010,26 (2): 217-220</w:t>
      </w:r>
    </w:p>
    <w:p>
      <w:pPr>
        <w:widowControl/>
        <w:topLinePunct/>
        <w:spacing w:line="360" w:lineRule="auto"/>
        <w:rPr>
          <w:rFonts w:hint="eastAsia"/>
          <w:bCs/>
          <w:szCs w:val="21"/>
        </w:rPr>
      </w:pPr>
      <w:r>
        <w:t>[8]</w:t>
      </w:r>
      <w:r>
        <w:rPr>
          <w:bCs/>
          <w:szCs w:val="21"/>
        </w:rPr>
        <w:t>吕安林，邢玉洁，王利，等.雷帕霉素一聚乳酸纳米磁性微球复合材料影响血管平滑肌细胞增殖的能力中国组织工程研究与临床康复,2010,14(42):7815-7818.</w:t>
      </w:r>
    </w:p>
    <w:p>
      <w:pPr>
        <w:widowControl/>
        <w:topLinePunct/>
        <w:spacing w:line="360" w:lineRule="auto"/>
        <w:rPr>
          <w:bCs/>
          <w:szCs w:val="21"/>
        </w:rPr>
      </w:pPr>
      <w:r>
        <w:rPr>
          <w:bCs/>
          <w:szCs w:val="21"/>
        </w:rPr>
        <w:t xml:space="preserve">[8] Lu Anlin, Xing Yujie, Wang Li, et al. The ability of rapamycin polylactide nanocomposites to affect the proliferation of vascular smooth muscle cells. China </w:t>
      </w:r>
      <w:r>
        <w:rPr>
          <w:rFonts w:hint="eastAsia"/>
          <w:bCs/>
          <w:szCs w:val="21"/>
        </w:rPr>
        <w:t>T</w:t>
      </w:r>
      <w:r>
        <w:rPr>
          <w:bCs/>
          <w:szCs w:val="21"/>
        </w:rPr>
        <w:t xml:space="preserve">issue </w:t>
      </w:r>
      <w:r>
        <w:rPr>
          <w:rFonts w:hint="eastAsia"/>
          <w:bCs/>
          <w:szCs w:val="21"/>
        </w:rPr>
        <w:t>E</w:t>
      </w:r>
      <w:r>
        <w:rPr>
          <w:bCs/>
          <w:szCs w:val="21"/>
        </w:rPr>
        <w:t xml:space="preserve">ngineering </w:t>
      </w:r>
      <w:r>
        <w:rPr>
          <w:rFonts w:hint="eastAsia"/>
          <w:bCs/>
          <w:szCs w:val="21"/>
        </w:rPr>
        <w:t>R</w:t>
      </w:r>
      <w:r>
        <w:rPr>
          <w:bCs/>
          <w:szCs w:val="21"/>
        </w:rPr>
        <w:t xml:space="preserve">esearch and </w:t>
      </w:r>
      <w:r>
        <w:rPr>
          <w:rFonts w:hint="eastAsia"/>
          <w:bCs/>
          <w:szCs w:val="21"/>
        </w:rPr>
        <w:t>C</w:t>
      </w:r>
      <w:r>
        <w:rPr>
          <w:bCs/>
          <w:szCs w:val="21"/>
        </w:rPr>
        <w:t xml:space="preserve">linical </w:t>
      </w:r>
      <w:r>
        <w:rPr>
          <w:rFonts w:hint="eastAsia"/>
          <w:bCs/>
          <w:szCs w:val="21"/>
        </w:rPr>
        <w:t>R</w:t>
      </w:r>
      <w:r>
        <w:rPr>
          <w:bCs/>
          <w:szCs w:val="21"/>
        </w:rPr>
        <w:t>ehabilitation, 2010,14 (42): 7815-7818</w:t>
      </w:r>
    </w:p>
    <w:p>
      <w:pPr>
        <w:autoSpaceDE w:val="0"/>
        <w:autoSpaceDN w:val="0"/>
        <w:spacing w:line="360" w:lineRule="auto"/>
        <w:jc w:val="left"/>
        <w:textAlignment w:val="auto"/>
        <w:rPr>
          <w:rFonts w:hint="eastAsia"/>
          <w:bCs/>
          <w:szCs w:val="21"/>
        </w:rPr>
      </w:pPr>
      <w:r>
        <w:t>[9]</w:t>
      </w:r>
      <w:r>
        <w:rPr>
          <w:bCs/>
          <w:szCs w:val="21"/>
        </w:rPr>
        <w:t>袁惠燕，张苑，范田园离子交换型栓塞微球及其载平阳霉素的制备与性质研究北京大学学报 ( 医学版 )，2009，41（2）:217－220.</w:t>
      </w:r>
    </w:p>
    <w:p>
      <w:pPr>
        <w:autoSpaceDE w:val="0"/>
        <w:autoSpaceDN w:val="0"/>
        <w:spacing w:line="360" w:lineRule="auto"/>
        <w:jc w:val="left"/>
        <w:textAlignment w:val="auto"/>
        <w:rPr>
          <w:bCs/>
          <w:szCs w:val="21"/>
        </w:rPr>
      </w:pPr>
      <w:r>
        <w:rPr>
          <w:bCs/>
          <w:szCs w:val="21"/>
        </w:rPr>
        <w:t xml:space="preserve">[9] </w:t>
      </w:r>
      <w:r>
        <w:rPr>
          <w:rFonts w:hint="eastAsia"/>
          <w:bCs/>
          <w:szCs w:val="21"/>
        </w:rPr>
        <w:t>Y</w:t>
      </w:r>
      <w:r>
        <w:rPr>
          <w:bCs/>
          <w:szCs w:val="21"/>
        </w:rPr>
        <w:t xml:space="preserve">uan Huiyan, Zhang Yuan, </w:t>
      </w:r>
      <w:r>
        <w:rPr>
          <w:rFonts w:hint="eastAsia"/>
          <w:bCs/>
          <w:szCs w:val="21"/>
        </w:rPr>
        <w:t>F</w:t>
      </w:r>
      <w:r>
        <w:rPr>
          <w:bCs/>
          <w:szCs w:val="21"/>
        </w:rPr>
        <w:t xml:space="preserve">an Tianyuan, </w:t>
      </w:r>
      <w:r>
        <w:rPr>
          <w:rFonts w:hint="eastAsia"/>
          <w:bCs/>
          <w:szCs w:val="21"/>
        </w:rPr>
        <w:t>P</w:t>
      </w:r>
      <w:r>
        <w:rPr>
          <w:bCs/>
          <w:szCs w:val="21"/>
        </w:rPr>
        <w:t>reparation and properties of ion exchange embolic beads and Pingyangmycincarried DC-bead, Journal of Peking University (Medical Edition), 2009, 41 (2): 217-220</w:t>
      </w:r>
    </w:p>
    <w:p>
      <w:pPr>
        <w:autoSpaceDE w:val="0"/>
        <w:autoSpaceDN w:val="0"/>
        <w:spacing w:line="360" w:lineRule="auto"/>
        <w:ind w:left="105" w:hanging="105" w:hangingChars="50"/>
        <w:textAlignment w:val="auto"/>
      </w:pPr>
      <w:r>
        <w:t>[10]Kelvin H, Afsheen K, Eleni Li, et al.New intra-arterial drug delivery system for the treatment of liver cancer: preclinical assessment in a rabbit model of liver cancer.Clin Cancer Res 2006; 12:2563-2567.</w:t>
      </w:r>
    </w:p>
    <w:p>
      <w:pPr>
        <w:tabs>
          <w:tab w:val="left" w:pos="960"/>
        </w:tabs>
        <w:spacing w:line="360" w:lineRule="auto"/>
      </w:pPr>
      <w:r>
        <w:t xml:space="preserve">[11] </w:t>
      </w:r>
      <w:r>
        <w:rPr>
          <w:bCs/>
          <w:szCs w:val="21"/>
        </w:rPr>
        <w:fldChar w:fldCharType="begin"/>
      </w:r>
      <w:r>
        <w:rPr>
          <w:bCs/>
          <w:szCs w:val="21"/>
        </w:rPr>
        <w:instrText xml:space="preserve"> HYPERLINK "http://www.ncbi.nlm.nih.gov/pubmed?term=%22Hori%20S%22%5BAuthor%5D" </w:instrText>
      </w:r>
      <w:r>
        <w:rPr>
          <w:bCs/>
          <w:szCs w:val="21"/>
        </w:rPr>
        <w:fldChar w:fldCharType="separate"/>
      </w:r>
      <w:r>
        <w:rPr>
          <w:bCs/>
          <w:szCs w:val="21"/>
        </w:rPr>
        <w:t>Hori S</w:t>
      </w:r>
      <w:r>
        <w:rPr>
          <w:bCs/>
          <w:szCs w:val="21"/>
        </w:rPr>
        <w:fldChar w:fldCharType="end"/>
      </w:r>
      <w:r>
        <w:rPr>
          <w:bCs/>
          <w:szCs w:val="21"/>
        </w:rPr>
        <w:t xml:space="preserve">, </w:t>
      </w:r>
      <w:r>
        <w:rPr>
          <w:bCs/>
          <w:szCs w:val="21"/>
        </w:rPr>
        <w:fldChar w:fldCharType="begin"/>
      </w:r>
      <w:r>
        <w:rPr>
          <w:bCs/>
          <w:szCs w:val="21"/>
        </w:rPr>
        <w:instrText xml:space="preserve"> HYPERLINK "http://www.ncbi.nlm.nih.gov/pubmed?term=%22Kobayashi%20K%22%5BAuthor%5D" </w:instrText>
      </w:r>
      <w:r>
        <w:rPr>
          <w:bCs/>
          <w:szCs w:val="21"/>
        </w:rPr>
        <w:fldChar w:fldCharType="separate"/>
      </w:r>
      <w:r>
        <w:rPr>
          <w:bCs/>
          <w:szCs w:val="21"/>
        </w:rPr>
        <w:t>Kobayashi K</w:t>
      </w:r>
      <w:r>
        <w:rPr>
          <w:bCs/>
          <w:szCs w:val="21"/>
        </w:rPr>
        <w:fldChar w:fldCharType="end"/>
      </w:r>
      <w:r>
        <w:rPr>
          <w:bCs/>
          <w:szCs w:val="21"/>
        </w:rPr>
        <w:t>,Transcatheter Arterial Chemoembolization with Epirubicin-Carried Superabsorbent Polymer Beads for 135 Hepatocellular Carcinoma Patients: Single-Center Experience[J].</w:t>
      </w:r>
      <w:r>
        <w:rPr>
          <w:bCs/>
          <w:szCs w:val="21"/>
        </w:rPr>
        <w:fldChar w:fldCharType="begin"/>
      </w:r>
      <w:r>
        <w:rPr>
          <w:bCs/>
          <w:szCs w:val="21"/>
        </w:rPr>
        <w:instrText xml:space="preserve"> HYPERLINK "javascript:AL_get(this,%20'jour',%20'Cardiovasc%20Intervent%20Radiol.');" \o "Cardiovascular and interventional radiology." </w:instrText>
      </w:r>
      <w:r>
        <w:rPr>
          <w:bCs/>
          <w:szCs w:val="21"/>
        </w:rPr>
        <w:fldChar w:fldCharType="separate"/>
      </w:r>
      <w:r>
        <w:rPr>
          <w:bCs/>
          <w:szCs w:val="21"/>
        </w:rPr>
        <w:t>Cardiovasc Intervent Radiol,</w:t>
      </w:r>
      <w:r>
        <w:rPr>
          <w:bCs/>
          <w:szCs w:val="21"/>
        </w:rPr>
        <w:fldChar w:fldCharType="end"/>
      </w:r>
      <w:r>
        <w:rPr>
          <w:bCs/>
          <w:szCs w:val="21"/>
        </w:rPr>
        <w:t>2010 Sep 7. [Epub ahead of print].</w:t>
      </w:r>
    </w:p>
    <w:p>
      <w:pPr>
        <w:widowControl/>
        <w:topLinePunct/>
        <w:spacing w:line="360" w:lineRule="auto"/>
        <w:rPr>
          <w:bCs/>
          <w:szCs w:val="21"/>
        </w:rPr>
      </w:pPr>
      <w:r>
        <w:t>[12]</w:t>
      </w:r>
      <w:r>
        <w:rPr>
          <w:bCs/>
          <w:szCs w:val="21"/>
        </w:rPr>
        <w:t>Mahmood U.Can a clinically used chemoembolization vehicle improve transgene delivery [J]? Radiology, 2006, 240:619-620.</w:t>
      </w:r>
    </w:p>
    <w:p>
      <w:pPr>
        <w:widowControl/>
        <w:topLinePunct/>
        <w:spacing w:line="360" w:lineRule="auto"/>
        <w:rPr>
          <w:bCs/>
          <w:szCs w:val="21"/>
        </w:rPr>
      </w:pPr>
      <w:r>
        <w:t>[13]</w:t>
      </w:r>
      <w:r>
        <w:rPr>
          <w:bCs/>
          <w:szCs w:val="21"/>
        </w:rPr>
        <w:t xml:space="preserve"> Richard E. J. Forster,Sharon A.Small,Yiqing Tang.Comparison of DC Bead-irinotecan and DC Bead-topotecan drug eluting beads for use in locoregional drug delivery to treat pancreatic cancer [J]. J Mater Sci: Mater Med, 2010, 21:2683–2690</w:t>
      </w:r>
    </w:p>
    <w:p>
      <w:pPr>
        <w:widowControl/>
        <w:topLinePunct/>
        <w:spacing w:line="360" w:lineRule="auto"/>
        <w:rPr>
          <w:bCs/>
          <w:szCs w:val="21"/>
        </w:rPr>
      </w:pPr>
      <w:r>
        <w:t>[14]</w:t>
      </w:r>
      <w:r>
        <w:rPr>
          <w:bCs/>
          <w:szCs w:val="21"/>
        </w:rPr>
        <w:t xml:space="preserve"> Eyol A，Rachel R，Andrew L，etal.Chemoembolisation of rat colorectal liver metastases with drug eluting beads carried with irinotecan or doxorubicinClin Exp Metastasis (2008) 25:273–282. Clin Exp Metastasis,2008; 25:273–282.</w:t>
      </w:r>
    </w:p>
    <w:p>
      <w:pPr>
        <w:autoSpaceDE w:val="0"/>
        <w:autoSpaceDN w:val="0"/>
        <w:spacing w:line="360" w:lineRule="auto"/>
        <w:jc w:val="left"/>
        <w:textAlignment w:val="auto"/>
        <w:rPr>
          <w:bCs/>
          <w:szCs w:val="21"/>
        </w:rPr>
      </w:pPr>
      <w:r>
        <w:t>[15]</w:t>
      </w:r>
      <w:r>
        <w:rPr>
          <w:bCs/>
          <w:szCs w:val="21"/>
        </w:rPr>
        <w:t xml:space="preserve"> Rachel R. , Yiqing T M. Victoria G,etal.Irinotecan drug eluting beads for use in chemoembolization:In vitro and in vivo evaluation of drug release propertieseuropean[J]. Journal of pharmaceutical sciences，2007，3 0: 7–14.</w:t>
      </w:r>
    </w:p>
    <w:p>
      <w:pPr>
        <w:widowControl/>
        <w:topLinePunct/>
        <w:spacing w:line="360" w:lineRule="auto"/>
        <w:rPr>
          <w:bCs/>
          <w:szCs w:val="21"/>
        </w:rPr>
      </w:pPr>
      <w:r>
        <w:t>[16]</w:t>
      </w:r>
      <w:r>
        <w:rPr>
          <w:bCs/>
          <w:szCs w:val="21"/>
        </w:rPr>
        <w:t>Renumathy D, DAVID A. K, CHARLES A. S，etal., Comparison of Conventional Transarterial Chemoembolization (TACE) and Chemoembolization With Doxorubicin Drug Eluting Beads (DEB) for Unresectable Hepatocelluar Carcinoma (HCC) [J]. Journal of Surgical Oncology 2010; 101:476–480</w:t>
      </w:r>
    </w:p>
    <w:p>
      <w:pPr>
        <w:autoSpaceDE w:val="0"/>
        <w:autoSpaceDN w:val="0"/>
        <w:spacing w:line="360" w:lineRule="auto"/>
        <w:jc w:val="left"/>
        <w:textAlignment w:val="auto"/>
        <w:rPr>
          <w:bCs/>
          <w:szCs w:val="21"/>
        </w:rPr>
      </w:pPr>
      <w:r>
        <w:t>[17]</w:t>
      </w:r>
      <w:r>
        <w:rPr>
          <w:sz w:val="24"/>
          <w:szCs w:val="24"/>
        </w:rPr>
        <w:t>Kalayci,</w:t>
      </w:r>
      <w:r>
        <w:rPr>
          <w:bCs/>
          <w:szCs w:val="21"/>
        </w:rPr>
        <w:t>Marı′a V, Marı′a I ,Marta B.Chemoembolization of hepatocellular carcinoma with drug eluting beads: Efficacy and doxorubicin pharmacokinetics.Journal of Hepatology,2007, e,46:474–481.</w:t>
      </w:r>
    </w:p>
    <w:p>
      <w:pPr>
        <w:widowControl/>
        <w:topLinePunct/>
        <w:spacing w:line="360" w:lineRule="auto"/>
        <w:rPr>
          <w:bCs/>
          <w:szCs w:val="21"/>
        </w:rPr>
      </w:pPr>
      <w:r>
        <w:t>[18]</w:t>
      </w:r>
      <w:r>
        <w:rPr>
          <w:bCs/>
          <w:szCs w:val="21"/>
        </w:rPr>
        <w:fldChar w:fldCharType="begin"/>
      </w:r>
      <w:r>
        <w:rPr>
          <w:bCs/>
          <w:szCs w:val="21"/>
        </w:rPr>
        <w:instrText xml:space="preserve"> HYPERLINK "http://www.ncbi.nlm.nih.gov/pubmed?term=%22Gadaleta%20CD%22%5BAuthor%5D" </w:instrText>
      </w:r>
      <w:r>
        <w:rPr>
          <w:bCs/>
          <w:szCs w:val="21"/>
        </w:rPr>
        <w:fldChar w:fldCharType="separate"/>
      </w:r>
      <w:r>
        <w:rPr>
          <w:bCs/>
          <w:szCs w:val="21"/>
        </w:rPr>
        <w:t>Gadaleta CD</w:t>
      </w:r>
      <w:r>
        <w:rPr>
          <w:bCs/>
          <w:szCs w:val="21"/>
        </w:rPr>
        <w:fldChar w:fldCharType="end"/>
      </w:r>
      <w:r>
        <w:rPr>
          <w:bCs/>
          <w:szCs w:val="21"/>
        </w:rPr>
        <w:t xml:space="preserve">, </w:t>
      </w:r>
      <w:r>
        <w:rPr>
          <w:bCs/>
          <w:szCs w:val="21"/>
        </w:rPr>
        <w:fldChar w:fldCharType="begin"/>
      </w:r>
      <w:r>
        <w:rPr>
          <w:bCs/>
          <w:szCs w:val="21"/>
        </w:rPr>
        <w:instrText xml:space="preserve"> HYPERLINK "http://www.ncbi.nlm.nih.gov/pubmed?term=%22Ranieri%20G%22%5BAuthor%5D" </w:instrText>
      </w:r>
      <w:r>
        <w:rPr>
          <w:bCs/>
          <w:szCs w:val="21"/>
        </w:rPr>
        <w:fldChar w:fldCharType="separate"/>
      </w:r>
      <w:r>
        <w:rPr>
          <w:bCs/>
          <w:szCs w:val="21"/>
        </w:rPr>
        <w:t>Ranieri G</w:t>
      </w:r>
      <w:r>
        <w:rPr>
          <w:bCs/>
          <w:szCs w:val="21"/>
        </w:rPr>
        <w:fldChar w:fldCharType="end"/>
      </w:r>
      <w:r>
        <w:rPr>
          <w:bCs/>
          <w:szCs w:val="21"/>
        </w:rPr>
        <w:t>.Trans-arterial chemoembolization as a therapy for liver tumours: New clinical developments and suggestions forcombination with angiogenesis inhibitors[J].</w:t>
      </w:r>
      <w:r>
        <w:rPr>
          <w:bCs/>
          <w:szCs w:val="21"/>
        </w:rPr>
        <w:fldChar w:fldCharType="begin"/>
      </w:r>
      <w:r>
        <w:rPr>
          <w:bCs/>
          <w:szCs w:val="21"/>
        </w:rPr>
        <w:instrText xml:space="preserve"> HYPERLINK "javascript:AL_get(this,%20'jour',%20'Crit%20Rev%20Oncol%20Hematol.');" \o "Critical reviews in oncology/hematology." </w:instrText>
      </w:r>
      <w:r>
        <w:rPr>
          <w:bCs/>
          <w:szCs w:val="21"/>
        </w:rPr>
        <w:fldChar w:fldCharType="separate"/>
      </w:r>
      <w:r>
        <w:rPr>
          <w:bCs/>
          <w:szCs w:val="21"/>
        </w:rPr>
        <w:t>Crit Rev Oncol Hematol.</w:t>
      </w:r>
      <w:r>
        <w:rPr>
          <w:bCs/>
          <w:szCs w:val="21"/>
        </w:rPr>
        <w:fldChar w:fldCharType="end"/>
      </w:r>
      <w:r>
        <w:rPr>
          <w:bCs/>
          <w:szCs w:val="21"/>
        </w:rPr>
        <w:t xml:space="preserve"> 2010 Nov 8. [Epub ahead of print].</w:t>
      </w:r>
    </w:p>
    <w:p>
      <w:pPr>
        <w:widowControl/>
        <w:topLinePunct/>
        <w:spacing w:line="360" w:lineRule="auto"/>
        <w:rPr>
          <w:bCs/>
          <w:szCs w:val="21"/>
        </w:rPr>
      </w:pPr>
      <w:r>
        <w:t>[19]</w:t>
      </w:r>
      <w:r>
        <w:rPr>
          <w:bCs/>
          <w:szCs w:val="21"/>
        </w:rPr>
        <w:t>Adriana S, Chiara C, Romilda C,etal.Transcatheter arterial chemoembolization (TACE)in hepatocellular carcinoma (HCC): The role of angiogenesis and invasiveness. Am J Gastroenterol 2008; 103:914–921?</w:t>
      </w:r>
    </w:p>
    <w:p>
      <w:pPr>
        <w:widowControl/>
        <w:shd w:val="clear" w:color="auto" w:fill="FFFFFF"/>
        <w:adjustRightInd/>
        <w:spacing w:line="360" w:lineRule="auto"/>
        <w:jc w:val="left"/>
        <w:textAlignment w:val="auto"/>
        <w:rPr>
          <w:bCs/>
          <w:szCs w:val="21"/>
        </w:rPr>
      </w:pPr>
      <w:r>
        <w:t>[20]</w:t>
      </w:r>
      <w:r>
        <w:rPr>
          <w:bCs/>
          <w:szCs w:val="21"/>
        </w:rPr>
        <w:fldChar w:fldCharType="begin"/>
      </w:r>
      <w:r>
        <w:rPr>
          <w:bCs/>
          <w:szCs w:val="21"/>
        </w:rPr>
        <w:instrText xml:space="preserve"> HYPERLINK "http://www.ncbi.nlm.nih.gov/pubmed?term=%22Fiorentini%20G%22%5BAuthor%5D" </w:instrText>
      </w:r>
      <w:r>
        <w:rPr>
          <w:bCs/>
          <w:szCs w:val="21"/>
        </w:rPr>
        <w:fldChar w:fldCharType="separate"/>
      </w:r>
      <w:r>
        <w:rPr>
          <w:bCs/>
          <w:szCs w:val="21"/>
        </w:rPr>
        <w:t>Fiorentini G</w:t>
      </w:r>
      <w:r>
        <w:rPr>
          <w:bCs/>
          <w:szCs w:val="21"/>
        </w:rPr>
        <w:fldChar w:fldCharType="end"/>
      </w:r>
      <w:r>
        <w:rPr>
          <w:bCs/>
          <w:szCs w:val="21"/>
        </w:rPr>
        <w:t xml:space="preserve">.A new tool to enhance the efficacy of chemoembolization to treat primary and metastatic hepatic tumors[J]. </w:t>
      </w:r>
      <w:r>
        <w:rPr>
          <w:bCs/>
          <w:szCs w:val="21"/>
        </w:rPr>
        <w:fldChar w:fldCharType="begin"/>
      </w:r>
      <w:r>
        <w:rPr>
          <w:bCs/>
          <w:szCs w:val="21"/>
        </w:rPr>
        <w:instrText xml:space="preserve"> HYPERLINK "javascript:AL_get(this,%20'jour',%20'Expert%20Opin%20Drug%20Deliv.');" \o "Expert opinion on drug delivery." </w:instrText>
      </w:r>
      <w:r>
        <w:rPr>
          <w:bCs/>
          <w:szCs w:val="21"/>
        </w:rPr>
        <w:fldChar w:fldCharType="separate"/>
      </w:r>
      <w:r>
        <w:rPr>
          <w:bCs/>
          <w:szCs w:val="21"/>
        </w:rPr>
        <w:t>Expert Opin Drug Deliv.</w:t>
      </w:r>
      <w:r>
        <w:rPr>
          <w:bCs/>
          <w:szCs w:val="21"/>
        </w:rPr>
        <w:fldChar w:fldCharType="end"/>
      </w:r>
      <w:r>
        <w:rPr>
          <w:bCs/>
          <w:szCs w:val="21"/>
        </w:rPr>
        <w:t>2011;8(4):409-13.</w:t>
      </w:r>
    </w:p>
    <w:p>
      <w:pPr>
        <w:autoSpaceDE w:val="0"/>
        <w:autoSpaceDN w:val="0"/>
        <w:spacing w:line="360" w:lineRule="auto"/>
        <w:jc w:val="left"/>
        <w:textAlignment w:val="auto"/>
        <w:rPr>
          <w:bCs/>
          <w:szCs w:val="21"/>
        </w:rPr>
      </w:pPr>
      <w:r>
        <w:t>[21]</w:t>
      </w:r>
      <w:r>
        <w:rPr>
          <w:bCs/>
          <w:szCs w:val="21"/>
        </w:rPr>
        <w:t>Josep L, Sergio R, Vincenzo M,et al.Sorafenib in advanced hepatocellular carcinoma [J].N Engl J Med,2008,359(24):378-390.</w:t>
      </w:r>
    </w:p>
    <w:p>
      <w:pPr>
        <w:widowControl/>
        <w:topLinePunct/>
        <w:spacing w:line="360" w:lineRule="auto"/>
        <w:rPr>
          <w:bCs/>
          <w:szCs w:val="21"/>
        </w:rPr>
      </w:pPr>
      <w:r>
        <w:rPr>
          <w:bCs/>
          <w:szCs w:val="21"/>
        </w:rPr>
        <w:t>[22]Mahmood U.Can a clinically used chemoembolization vehicle improve transgene delivery? [J] Radiology, 2006, 240:619-620.</w:t>
      </w:r>
    </w:p>
    <w:p>
      <w:pPr>
        <w:tabs>
          <w:tab w:val="left" w:pos="960"/>
        </w:tabs>
        <w:spacing w:line="360" w:lineRule="auto"/>
        <w:rPr>
          <w:bCs/>
          <w:szCs w:val="21"/>
        </w:rPr>
      </w:pPr>
      <w:r>
        <w:rPr>
          <w:bCs/>
          <w:szCs w:val="21"/>
        </w:rPr>
        <w:t>[23]Liu L, Cao Y, Chen C, et al.Sorafenib blocks the RAF/MEK/ERK pathway, inhibits tumor angiogenesis, and induces tumor cell apoptosis in hepatocellular carcinoma model PLC/PRF/5[J]. Cancer Res, 2006, 66(24):11851-11858.</w:t>
      </w:r>
    </w:p>
    <w:p>
      <w:pPr>
        <w:autoSpaceDE w:val="0"/>
        <w:autoSpaceDN w:val="0"/>
        <w:spacing w:line="360" w:lineRule="auto"/>
        <w:jc w:val="left"/>
        <w:textAlignment w:val="auto"/>
        <w:rPr>
          <w:bCs/>
          <w:szCs w:val="21"/>
        </w:rPr>
      </w:pPr>
      <w:r>
        <w:rPr>
          <w:bCs/>
          <w:szCs w:val="21"/>
        </w:rPr>
        <w:t>[24]Joachim K, Alfred S, Isabella K, etal.Drug-Carried Beads for the Treatment of Liver Cancer: Review of Current Results [J]..Cardiovasc Intervent Radiol (2008) 31:468–476.</w:t>
      </w:r>
    </w:p>
    <w:p>
      <w:pPr>
        <w:autoSpaceDE w:val="0"/>
        <w:autoSpaceDN w:val="0"/>
        <w:spacing w:line="360" w:lineRule="auto"/>
        <w:jc w:val="left"/>
        <w:textAlignment w:val="auto"/>
        <w:rPr>
          <w:bCs/>
          <w:szCs w:val="21"/>
        </w:rPr>
      </w:pPr>
      <w:r>
        <w:rPr>
          <w:bCs/>
          <w:szCs w:val="21"/>
        </w:rPr>
        <w:t>[25] [25]Katerina M, Mary P, Alexis K,etal.Prospective randomized comparison of chemoembolization with doxorubicin-eluting beads and bland embolization with beadBlock for hepatocellular carcinoma[J].Cardiovasc Intervent Radiol ,2010,33:541–551</w:t>
      </w:r>
    </w:p>
    <w:p>
      <w:pPr>
        <w:autoSpaceDE w:val="0"/>
        <w:autoSpaceDN w:val="0"/>
        <w:spacing w:line="360" w:lineRule="auto"/>
        <w:jc w:val="left"/>
        <w:textAlignment w:val="auto"/>
        <w:rPr>
          <w:bCs/>
          <w:szCs w:val="21"/>
        </w:rPr>
      </w:pPr>
      <w:r>
        <w:rPr>
          <w:bCs/>
          <w:szCs w:val="21"/>
        </w:rPr>
        <w:t>[26]</w:t>
      </w:r>
      <w:r>
        <w:rPr>
          <w:bCs/>
          <w:szCs w:val="21"/>
        </w:rPr>
        <w:fldChar w:fldCharType="begin"/>
      </w:r>
      <w:r>
        <w:rPr>
          <w:bCs/>
          <w:szCs w:val="21"/>
        </w:rPr>
        <w:instrText xml:space="preserve"> HYPERLINK "http://www.ncbi.nlm.nih.gov/pubmed?term=%22Miyayama%20S%22%5BAuthor%5D&amp;itool=EntrezSystem2.PEntrez.Pubmed.Pubmed_ResultsPanel.Pubmed_RVAbstract" </w:instrText>
      </w:r>
      <w:r>
        <w:rPr>
          <w:bCs/>
          <w:szCs w:val="21"/>
        </w:rPr>
        <w:fldChar w:fldCharType="separate"/>
      </w:r>
      <w:r>
        <w:rPr>
          <w:bCs/>
          <w:szCs w:val="21"/>
        </w:rPr>
        <w:t>Miyayama S</w:t>
      </w:r>
      <w:r>
        <w:rPr>
          <w:bCs/>
          <w:szCs w:val="21"/>
        </w:rPr>
        <w:fldChar w:fldCharType="end"/>
      </w:r>
      <w:r>
        <w:rPr>
          <w:bCs/>
          <w:szCs w:val="21"/>
        </w:rPr>
        <w:t xml:space="preserve">, </w:t>
      </w:r>
      <w:r>
        <w:rPr>
          <w:bCs/>
          <w:szCs w:val="21"/>
        </w:rPr>
        <w:fldChar w:fldCharType="begin"/>
      </w:r>
      <w:r>
        <w:rPr>
          <w:bCs/>
          <w:szCs w:val="21"/>
        </w:rPr>
        <w:instrText xml:space="preserve"> HYPERLINK "http://www.ncbi.nlm.nih.gov/pubmed?term=%22Yamashiro%20M%22%5BAuthor%5D&amp;itool=EntrezSystem2.PEntrez.Pubmed.Pubmed_ResultsPanel.Pubmed_RVAbstract" </w:instrText>
      </w:r>
      <w:r>
        <w:rPr>
          <w:bCs/>
          <w:szCs w:val="21"/>
        </w:rPr>
        <w:fldChar w:fldCharType="separate"/>
      </w:r>
      <w:r>
        <w:rPr>
          <w:bCs/>
          <w:szCs w:val="21"/>
        </w:rPr>
        <w:t>Yamashiro M</w:t>
      </w:r>
      <w:r>
        <w:rPr>
          <w:bCs/>
          <w:szCs w:val="21"/>
        </w:rPr>
        <w:fldChar w:fldCharType="end"/>
      </w:r>
      <w:r>
        <w:rPr>
          <w:bCs/>
          <w:szCs w:val="21"/>
        </w:rPr>
        <w:t xml:space="preserve">, </w:t>
      </w:r>
      <w:r>
        <w:rPr>
          <w:bCs/>
          <w:szCs w:val="21"/>
        </w:rPr>
        <w:fldChar w:fldCharType="begin"/>
      </w:r>
      <w:r>
        <w:rPr>
          <w:bCs/>
          <w:szCs w:val="21"/>
        </w:rPr>
        <w:instrText xml:space="preserve"> HYPERLINK "http://www.ncbi.nlm.nih.gov/pubmed?term=%22Okuda%20M%22%5BAuthor%5D&amp;itool=EntrezSystem2.PEntrez.Pubmed.Pubmed_ResultsPanel.Pubmed_RVAbstract" </w:instrText>
      </w:r>
      <w:r>
        <w:rPr>
          <w:bCs/>
          <w:szCs w:val="21"/>
        </w:rPr>
        <w:fldChar w:fldCharType="separate"/>
      </w:r>
      <w:r>
        <w:rPr>
          <w:bCs/>
          <w:szCs w:val="21"/>
        </w:rPr>
        <w:t>Okuda M</w:t>
      </w:r>
      <w:r>
        <w:rPr>
          <w:bCs/>
          <w:szCs w:val="21"/>
        </w:rPr>
        <w:fldChar w:fldCharType="end"/>
      </w:r>
      <w:r>
        <w:rPr>
          <w:bCs/>
          <w:szCs w:val="21"/>
        </w:rPr>
        <w:t>, et al .Main Bile Duct Stricture Occurring After Transcatheter Arterial Chemoembolization for Hepatocellular.Carcinoma.</w:t>
      </w:r>
      <w:r>
        <w:rPr>
          <w:bCs/>
          <w:szCs w:val="21"/>
        </w:rPr>
        <w:fldChar w:fldCharType="begin"/>
      </w:r>
      <w:r>
        <w:rPr>
          <w:bCs/>
          <w:szCs w:val="21"/>
        </w:rPr>
        <w:instrText xml:space="preserve"> HYPERLINK "javascript:AL_get(this,%20'jour',%20'Cardiovasc%20Intervent%20Radiol.');" \o "Cardiovascular and interventional radiology." </w:instrText>
      </w:r>
      <w:r>
        <w:rPr>
          <w:bCs/>
          <w:szCs w:val="21"/>
        </w:rPr>
        <w:fldChar w:fldCharType="separate"/>
      </w:r>
      <w:r>
        <w:rPr>
          <w:bCs/>
          <w:szCs w:val="21"/>
        </w:rPr>
        <w:t>Cardiovasc Intervent Radiol.</w:t>
      </w:r>
      <w:r>
        <w:rPr>
          <w:bCs/>
          <w:szCs w:val="21"/>
        </w:rPr>
        <w:fldChar w:fldCharType="end"/>
      </w:r>
      <w:r>
        <w:rPr>
          <w:bCs/>
          <w:szCs w:val="21"/>
        </w:rPr>
        <w:t xml:space="preserve"> 2010 Jan 8. [Epub ahead of print]</w:t>
      </w:r>
    </w:p>
    <w:p>
      <w:pPr>
        <w:autoSpaceDE w:val="0"/>
        <w:autoSpaceDN w:val="0"/>
        <w:spacing w:line="360" w:lineRule="auto"/>
        <w:jc w:val="left"/>
        <w:rPr>
          <w:bCs/>
          <w:szCs w:val="21"/>
        </w:rPr>
      </w:pPr>
      <w:r>
        <w:rPr>
          <w:bCs/>
          <w:szCs w:val="21"/>
        </w:rPr>
        <w:t>[27]Wang MQ, Shao RH, Ye HY, et al. Investigation of bile duct injury after transca theter arter ial chemoembolization. Zhonghua Zhong Liu Za Zhi.2005, 27:609-612.</w:t>
      </w:r>
    </w:p>
    <w:p>
      <w:pPr>
        <w:autoSpaceDE w:val="0"/>
        <w:autoSpaceDN w:val="0"/>
        <w:spacing w:line="360" w:lineRule="auto"/>
        <w:jc w:val="left"/>
        <w:rPr>
          <w:bCs/>
          <w:szCs w:val="21"/>
        </w:rPr>
      </w:pPr>
      <w:r>
        <w:rPr>
          <w:bCs/>
          <w:szCs w:val="21"/>
        </w:rPr>
        <w:t>[28] Barone M, Ettorre GC, Ladisa R , et al . Transcatheter arterial chemoembolization (TACE) in treatment of hepatocellular carcinoma. Hepatogastroenterology, 2003, 50:1832187.</w:t>
      </w:r>
    </w:p>
    <w:p>
      <w:pPr>
        <w:tabs>
          <w:tab w:val="left" w:pos="960"/>
        </w:tabs>
        <w:spacing w:line="360" w:lineRule="auto"/>
        <w:rPr>
          <w:rFonts w:eastAsia="楷体_GB2312"/>
          <w:color w:val="000000"/>
          <w:sz w:val="24"/>
          <w:szCs w:val="24"/>
        </w:rPr>
      </w:pPr>
    </w:p>
    <w:p>
      <w:bookmarkStart w:id="6" w:name="_GoBack"/>
      <w:bookmarkEnd w:id="6"/>
    </w:p>
    <w:sectPr>
      <w:footerReference r:id="rId3" w:type="default"/>
      <w:pgSz w:w="11906" w:h="16838"/>
      <w:pgMar w:top="1440" w:right="1800" w:bottom="1440" w:left="1800" w:header="851" w:footer="992" w:gutter="0"/>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fldChar w:fldCharType="begin"/>
    </w:r>
    <w:r>
      <w:rPr>
        <w:rStyle w:val="4"/>
      </w:rPr>
      <w:instrText xml:space="preserve"> PAGE </w:instrText>
    </w:r>
    <w:r>
      <w:fldChar w:fldCharType="separate"/>
    </w:r>
    <w:r>
      <w:rPr>
        <w:rStyle w:val="4"/>
      </w:rP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C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think</cp:lastModifiedBy>
  <dcterms:modified xsi:type="dcterms:W3CDTF">2019-12-06T03:38:30Z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