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spacing w:after="900"/>
        <w:jc w:val="both"/>
        <w:rPr>
          <w:rFonts w:ascii="Arial" w:hAnsi="Arial" w:cs="Arial"/>
          <w:b/>
          <w:bCs/>
          <w:color w:val="202020"/>
          <w:shd w:val="clear" w:color="auto" w:fill="FFFFFF"/>
          <w:lang w:val="en-GB"/>
        </w:rPr>
      </w:pPr>
    </w:p>
    <w:p>
      <w:pPr>
        <w:pStyle w:val="18"/>
        <w:spacing w:after="900"/>
        <w:jc w:val="center"/>
        <w:rPr>
          <w:rFonts w:ascii="Arial" w:hAnsi="Arial" w:cs="Arial"/>
          <w:b/>
          <w:bCs/>
          <w:color w:val="202020"/>
          <w:sz w:val="28"/>
          <w:szCs w:val="28"/>
          <w:shd w:val="clear" w:color="auto" w:fill="FFFFFF"/>
          <w:lang w:val="en-GB"/>
        </w:rPr>
      </w:pPr>
      <w:r>
        <w:rPr>
          <w:rFonts w:hint="eastAsia" w:ascii="Arial" w:hAnsi="Arial" w:cs="Arial"/>
          <w:b/>
          <w:bCs/>
          <w:color w:val="202020"/>
          <w:sz w:val="40"/>
          <w:szCs w:val="40"/>
          <w:shd w:val="clear" w:color="auto" w:fill="FFFFFF"/>
          <w:lang w:val="en-GB"/>
        </w:rPr>
        <w:t>Discussion on the challenges surrounding anti-microbial resistance, using relevant case-study examples</w:t>
      </w:r>
      <w:r>
        <w:rPr>
          <w:rFonts w:ascii="Arial" w:hAnsi="Arial" w:cs="Arial"/>
          <w:b/>
          <w:bCs/>
          <w:color w:val="202020"/>
          <w:sz w:val="40"/>
          <w:szCs w:val="40"/>
          <w:shd w:val="clear" w:color="auto" w:fill="FFFFFF"/>
        </w:rPr>
        <w:t>.</w:t>
      </w:r>
    </w:p>
    <w:p>
      <w:pPr>
        <w:spacing w:line="360" w:lineRule="auto"/>
        <w:rPr>
          <w:rFonts w:hint="eastAsia" w:ascii="Arial" w:hAnsi="Arial" w:eastAsia="宋体" w:cs="Arial"/>
          <w:color w:val="202020"/>
          <w:sz w:val="21"/>
          <w:szCs w:val="21"/>
          <w:shd w:val="clear" w:color="auto" w:fill="FFFFFF"/>
          <w:lang w:val="en-US" w:eastAsia="zh-CN"/>
        </w:rPr>
      </w:pPr>
      <w:r>
        <w:rPr>
          <w:rFonts w:ascii="Arial" w:hAnsi="Arial" w:cs="Arial"/>
          <w:color w:val="202020"/>
          <w:sz w:val="21"/>
          <w:szCs w:val="21"/>
          <w:shd w:val="clear" w:color="auto" w:fill="FFFFFF"/>
          <w:lang w:eastAsia="zh-Hans"/>
        </w:rPr>
        <w:t>Yiqun Wang</w:t>
      </w:r>
      <w:r>
        <w:rPr>
          <w:rFonts w:hint="eastAsia" w:ascii="Arial" w:hAnsi="Arial" w:cs="Arial"/>
          <w:color w:val="202020"/>
          <w:sz w:val="21"/>
          <w:szCs w:val="21"/>
          <w:shd w:val="clear" w:color="auto" w:fill="FFFFFF"/>
          <w:lang w:val="en-US" w:eastAsia="zh-CN"/>
        </w:rPr>
        <w:t>*</w:t>
      </w:r>
      <w:bookmarkStart w:id="0" w:name="_GoBack"/>
      <w:bookmarkEnd w:id="0"/>
    </w:p>
    <w:p>
      <w:pPr>
        <w:spacing w:line="360" w:lineRule="auto"/>
        <w:rPr>
          <w:rFonts w:hint="default" w:ascii="Arial" w:hAnsi="Arial" w:eastAsia="宋体" w:cs="Arial"/>
          <w:color w:val="202020"/>
          <w:sz w:val="21"/>
          <w:szCs w:val="21"/>
          <w:shd w:val="clear" w:color="auto" w:fill="FFFFFF"/>
          <w:lang w:val="en-US" w:eastAsia="zh-CN"/>
        </w:rPr>
      </w:pPr>
      <w:r>
        <w:rPr>
          <w:rFonts w:ascii="Arial" w:hAnsi="Arial" w:cs="Arial"/>
          <w:color w:val="202020"/>
          <w:sz w:val="21"/>
          <w:szCs w:val="21"/>
          <w:shd w:val="clear" w:color="auto" w:fill="FFFFFF"/>
          <w:lang w:eastAsia="zh-Hans"/>
        </w:rPr>
        <w:t>University of Edinburgh</w:t>
      </w:r>
      <w:r>
        <w:rPr>
          <w:rFonts w:hint="eastAsia" w:ascii="Arial" w:hAnsi="Arial" w:cs="Arial"/>
          <w:color w:val="202020"/>
          <w:sz w:val="21"/>
          <w:szCs w:val="21"/>
          <w:shd w:val="clear" w:color="auto" w:fill="FFFFFF"/>
          <w:lang w:val="en-US" w:eastAsia="zh-CN"/>
        </w:rPr>
        <w:t xml:space="preserve">, </w:t>
      </w:r>
      <w:r>
        <w:rPr>
          <w:rFonts w:ascii="Arial" w:hAnsi="Arial" w:cs="Arial"/>
          <w:color w:val="202020"/>
          <w:sz w:val="21"/>
          <w:szCs w:val="21"/>
          <w:shd w:val="clear" w:color="auto" w:fill="FFFFFF"/>
          <w:lang w:eastAsia="zh-Hans"/>
        </w:rPr>
        <w:t>Edinburgh, Unite Kingdom</w:t>
      </w:r>
    </w:p>
    <w:p>
      <w:pPr>
        <w:spacing w:line="360" w:lineRule="auto"/>
        <w:rPr>
          <w:rFonts w:ascii="Arial" w:hAnsi="Arial" w:cs="Arial"/>
          <w:color w:val="202020"/>
          <w:sz w:val="21"/>
          <w:szCs w:val="21"/>
          <w:shd w:val="clear" w:color="auto" w:fill="FFFFFF"/>
          <w:lang w:eastAsia="zh-Hans"/>
        </w:rPr>
      </w:pPr>
      <w:r>
        <w:rPr>
          <w:rFonts w:ascii="Arial Bold" w:hAnsi="Arial Bold" w:cs="Arial Bold"/>
          <w:b/>
          <w:bCs/>
          <w:color w:val="202020"/>
          <w:sz w:val="21"/>
          <w:szCs w:val="21"/>
          <w:shd w:val="clear" w:color="auto" w:fill="FFFFFF"/>
          <w:lang w:eastAsia="zh-Hans"/>
        </w:rPr>
        <w:t>Email</w:t>
      </w:r>
      <w:r>
        <w:rPr>
          <w:rFonts w:ascii="Arial" w:hAnsi="Arial" w:cs="Arial"/>
          <w:color w:val="202020"/>
          <w:sz w:val="21"/>
          <w:szCs w:val="21"/>
          <w:shd w:val="clear" w:color="auto" w:fill="FFFFFF"/>
          <w:lang w:eastAsia="zh-Hans"/>
        </w:rPr>
        <w:t xml:space="preserve">: </w:t>
      </w:r>
      <w:r>
        <w:fldChar w:fldCharType="begin"/>
      </w:r>
      <w:r>
        <w:instrText xml:space="preserve"> HYPERLINK "mailto:s2073600@ed.ac.uk" </w:instrText>
      </w:r>
      <w:r>
        <w:fldChar w:fldCharType="separate"/>
      </w:r>
      <w:r>
        <w:rPr>
          <w:rFonts w:ascii="Arial" w:hAnsi="Arial" w:cs="Arial"/>
          <w:color w:val="202020"/>
          <w:sz w:val="21"/>
          <w:szCs w:val="21"/>
          <w:shd w:val="clear" w:color="auto" w:fill="FFFFFF"/>
          <w:lang w:eastAsia="zh-Hans"/>
        </w:rPr>
        <w:t>s2073600@ed.ac.uk</w:t>
      </w:r>
      <w:r>
        <w:rPr>
          <w:rFonts w:ascii="Arial" w:hAnsi="Arial" w:cs="Arial"/>
          <w:color w:val="202020"/>
          <w:sz w:val="21"/>
          <w:szCs w:val="21"/>
          <w:shd w:val="clear" w:color="auto" w:fill="FFFFFF"/>
          <w:lang w:eastAsia="zh-Hans"/>
        </w:rPr>
        <w:fldChar w:fldCharType="end"/>
      </w:r>
    </w:p>
    <w:p>
      <w:pPr>
        <w:spacing w:line="360" w:lineRule="auto"/>
        <w:rPr>
          <w:rFonts w:ascii="Arial" w:hAnsi="Arial" w:cs="Arial"/>
          <w:color w:val="202020"/>
          <w:sz w:val="21"/>
          <w:szCs w:val="21"/>
          <w:shd w:val="clear" w:color="auto" w:fill="FFFFFF"/>
          <w:lang w:eastAsia="zh-Hans"/>
        </w:rPr>
      </w:pPr>
    </w:p>
    <w:p>
      <w:pPr>
        <w:spacing w:line="360" w:lineRule="auto"/>
        <w:rPr>
          <w:rFonts w:ascii="Arial Bold" w:hAnsi="Arial Bold" w:cs="Arial Bold"/>
          <w:b/>
          <w:bCs/>
          <w:color w:val="202020"/>
          <w:sz w:val="22"/>
          <w:szCs w:val="22"/>
          <w:shd w:val="clear" w:color="auto" w:fill="FFFFFF"/>
          <w:lang w:val="en-US"/>
        </w:rPr>
      </w:pPr>
      <w:r>
        <w:rPr>
          <w:rFonts w:ascii="Arial Bold" w:hAnsi="Arial Bold" w:cs="Arial Bold"/>
          <w:b/>
          <w:bCs/>
          <w:color w:val="202020"/>
          <w:sz w:val="22"/>
          <w:szCs w:val="22"/>
          <w:shd w:val="clear" w:color="auto" w:fill="FFFFFF"/>
          <w:lang w:val="en-US"/>
        </w:rPr>
        <w:t>Abstract</w:t>
      </w:r>
    </w:p>
    <w:p>
      <w:pPr>
        <w:spacing w:line="360" w:lineRule="auto"/>
        <w:rPr>
          <w:rFonts w:ascii="Arial" w:hAnsi="Arial" w:cs="Arial"/>
          <w:color w:val="202020"/>
          <w:sz w:val="21"/>
          <w:szCs w:val="21"/>
          <w:shd w:val="clear" w:color="auto" w:fill="FFFFFF"/>
        </w:rPr>
      </w:pPr>
      <w:r>
        <w:rPr>
          <w:rFonts w:ascii="Arial" w:hAnsi="Arial" w:cs="Arial"/>
          <w:color w:val="202020"/>
          <w:sz w:val="21"/>
          <w:szCs w:val="21"/>
          <w:shd w:val="clear" w:color="auto" w:fill="FFFFFF"/>
          <w:lang w:val="en-US"/>
        </w:rPr>
        <w:t xml:space="preserve">The </w:t>
      </w:r>
      <w:r>
        <w:rPr>
          <w:rFonts w:ascii="Arial" w:hAnsi="Arial" w:cs="Arial"/>
          <w:color w:val="202020"/>
          <w:sz w:val="21"/>
          <w:szCs w:val="21"/>
          <w:shd w:val="clear" w:color="auto" w:fill="FFFFFF"/>
        </w:rPr>
        <w:t>advent</w:t>
      </w:r>
      <w:r>
        <w:rPr>
          <w:rFonts w:ascii="Arial" w:hAnsi="Arial" w:cs="Arial"/>
          <w:color w:val="202020"/>
          <w:sz w:val="21"/>
          <w:szCs w:val="21"/>
          <w:shd w:val="clear" w:color="auto" w:fill="FFFFFF"/>
          <w:lang w:val="en-US"/>
        </w:rPr>
        <w:t xml:space="preserve"> of antimicrobial drugs has made a </w:t>
      </w:r>
      <w:r>
        <w:rPr>
          <w:rFonts w:ascii="Arial" w:hAnsi="Arial" w:cs="Arial"/>
          <w:color w:val="202020"/>
          <w:sz w:val="21"/>
          <w:szCs w:val="21"/>
          <w:shd w:val="clear" w:color="auto" w:fill="FFFFFF"/>
        </w:rPr>
        <w:t>huge</w:t>
      </w:r>
      <w:r>
        <w:rPr>
          <w:rFonts w:ascii="Arial" w:hAnsi="Arial" w:cs="Arial"/>
          <w:color w:val="202020"/>
          <w:sz w:val="21"/>
          <w:szCs w:val="21"/>
          <w:shd w:val="clear" w:color="auto" w:fill="FFFFFF"/>
          <w:lang w:val="en-US"/>
        </w:rPr>
        <w:t xml:space="preserve"> contribution to human society, but their commodity nature has given rise to behaviors such as abuse and overuse, leading to the emergence of resistance to antimicrobial drugs</w:t>
      </w:r>
      <w:r>
        <w:rPr>
          <w:rFonts w:ascii="Arial" w:hAnsi="Arial" w:cs="Arial"/>
          <w:color w:val="202020"/>
          <w:sz w:val="21"/>
          <w:szCs w:val="21"/>
          <w:shd w:val="clear" w:color="auto" w:fill="FFFFFF"/>
        </w:rPr>
        <w:t xml:space="preserve"> and other </w:t>
      </w:r>
      <w:r>
        <w:rPr>
          <w:rFonts w:ascii="Arial" w:hAnsi="Arial" w:cs="Arial"/>
          <w:color w:val="202020"/>
          <w:sz w:val="21"/>
          <w:szCs w:val="21"/>
          <w:shd w:val="clear" w:color="auto" w:fill="FFFFFF"/>
          <w:lang w:val="en-US"/>
        </w:rPr>
        <w:t xml:space="preserve">hazards. </w:t>
      </w:r>
      <w:r>
        <w:rPr>
          <w:rFonts w:ascii="Arial" w:hAnsi="Arial" w:cs="Arial"/>
          <w:color w:val="202020"/>
          <w:sz w:val="21"/>
          <w:szCs w:val="21"/>
          <w:shd w:val="clear" w:color="auto" w:fill="FFFFFF"/>
        </w:rPr>
        <w:t>Nowadays</w:t>
      </w:r>
      <w:r>
        <w:rPr>
          <w:rFonts w:ascii="Arial" w:hAnsi="Arial" w:cs="Arial"/>
          <w:color w:val="202020"/>
          <w:sz w:val="21"/>
          <w:szCs w:val="21"/>
          <w:shd w:val="clear" w:color="auto" w:fill="FFFFFF"/>
          <w:lang w:val="en-US"/>
        </w:rPr>
        <w:t>, the structure of interests formed by various stakeholders in the market circulation of antimicrobial agents has become unbalanced, and government intervention as a breakthrough still faces many challenges.</w:t>
      </w:r>
      <w:r>
        <w:rPr>
          <w:rFonts w:ascii="Arial" w:hAnsi="Arial" w:cs="Arial"/>
          <w:color w:val="202020"/>
          <w:sz w:val="21"/>
          <w:szCs w:val="21"/>
          <w:shd w:val="clear" w:color="auto" w:fill="FFFFFF"/>
        </w:rPr>
        <w:t xml:space="preserve"> This paper </w:t>
      </w:r>
      <w:r>
        <w:rPr>
          <w:rFonts w:ascii="Arial" w:hAnsi="Arial" w:cs="Arial"/>
          <w:color w:val="202020"/>
          <w:sz w:val="21"/>
          <w:szCs w:val="21"/>
          <w:shd w:val="clear" w:color="auto" w:fill="FFFFFF"/>
          <w:lang w:val="en-US"/>
        </w:rPr>
        <w:t>discuss</w:t>
      </w:r>
      <w:r>
        <w:rPr>
          <w:rFonts w:ascii="Arial" w:hAnsi="Arial" w:cs="Arial"/>
          <w:color w:val="202020"/>
          <w:sz w:val="21"/>
          <w:szCs w:val="21"/>
          <w:shd w:val="clear" w:color="auto" w:fill="FFFFFF"/>
        </w:rPr>
        <w:t xml:space="preserve">es the AMR challenges of government intervention </w:t>
      </w:r>
      <w:r>
        <w:rPr>
          <w:rFonts w:ascii="Arial" w:hAnsi="Arial" w:cs="Arial"/>
          <w:color w:val="202020"/>
          <w:sz w:val="21"/>
          <w:szCs w:val="21"/>
          <w:shd w:val="clear" w:color="auto" w:fill="FFFFFF"/>
          <w:lang w:val="en-US"/>
        </w:rPr>
        <w:t>under the interest structure</w:t>
      </w:r>
      <w:r>
        <w:rPr>
          <w:rFonts w:ascii="Arial" w:hAnsi="Arial" w:cs="Arial"/>
          <w:color w:val="202020"/>
          <w:sz w:val="21"/>
          <w:szCs w:val="21"/>
          <w:shd w:val="clear" w:color="auto" w:fill="FFFFFF"/>
        </w:rPr>
        <w:t xml:space="preserve"> in the context of case studies in the Global North and the Global South areas </w:t>
      </w:r>
      <w:r>
        <w:rPr>
          <w:rFonts w:ascii="Arial" w:hAnsi="Arial" w:cs="Arial"/>
          <w:color w:val="202020"/>
          <w:sz w:val="21"/>
          <w:szCs w:val="21"/>
          <w:shd w:val="clear" w:color="auto" w:fill="FFFFFF"/>
          <w:lang w:val="en-US"/>
        </w:rPr>
        <w:t>from the point of view of human health</w:t>
      </w:r>
      <w:r>
        <w:rPr>
          <w:rFonts w:ascii="Arial" w:hAnsi="Arial" w:cs="Arial"/>
          <w:color w:val="202020"/>
          <w:sz w:val="21"/>
          <w:szCs w:val="21"/>
          <w:shd w:val="clear" w:color="auto" w:fill="FFFFFF"/>
        </w:rPr>
        <w:t xml:space="preserve"> in terms of stagnant R&amp;D processes for novel antimicrobial drugs, a profit-oriented neoliberal atmosphere that mismatches production trends of antimicrobial drugs with market demand, the prevalence of private institutions lacking effective regulation, incomplete government interventions, and the difficulty of pursuing the WHO strategic plan on antimicrobial resistance, etc.</w:t>
      </w:r>
    </w:p>
    <w:p>
      <w:pPr>
        <w:spacing w:line="360" w:lineRule="auto"/>
        <w:rPr>
          <w:rFonts w:ascii="Arial" w:hAnsi="Arial" w:cs="Arial"/>
          <w:color w:val="202020"/>
          <w:sz w:val="21"/>
          <w:szCs w:val="21"/>
          <w:shd w:val="clear" w:color="auto" w:fill="FFFFFF"/>
          <w:lang w:eastAsia="zh-Hans"/>
        </w:rPr>
      </w:pPr>
      <w:r>
        <w:rPr>
          <w:rFonts w:ascii="Arial Bold" w:hAnsi="Arial Bold" w:cs="Arial Bold"/>
          <w:b/>
          <w:bCs/>
          <w:color w:val="202020"/>
          <w:sz w:val="21"/>
          <w:szCs w:val="21"/>
          <w:shd w:val="clear" w:color="auto" w:fill="FFFFFF"/>
          <w:lang w:val="en-US"/>
        </w:rPr>
        <w:t>Keywords</w:t>
      </w:r>
      <w:r>
        <w:rPr>
          <w:rFonts w:ascii="Arial" w:hAnsi="Arial" w:cs="Arial"/>
          <w:color w:val="202020"/>
          <w:sz w:val="21"/>
          <w:szCs w:val="21"/>
          <w:shd w:val="clear" w:color="auto" w:fill="FFFFFF"/>
        </w:rPr>
        <w:t xml:space="preserve">: anti-microbial resistance, </w:t>
      </w:r>
      <w:r>
        <w:rPr>
          <w:rFonts w:hint="eastAsia" w:ascii="Arial" w:hAnsi="Arial" w:cs="Arial"/>
          <w:color w:val="202020"/>
          <w:sz w:val="21"/>
          <w:szCs w:val="21"/>
          <w:shd w:val="clear" w:color="auto" w:fill="FFFFFF"/>
        </w:rPr>
        <w:t>state intervention</w:t>
      </w:r>
      <w:r>
        <w:rPr>
          <w:rFonts w:ascii="Arial" w:hAnsi="Arial" w:cs="Arial"/>
          <w:color w:val="202020"/>
          <w:sz w:val="21"/>
          <w:szCs w:val="21"/>
          <w:shd w:val="clear" w:color="auto" w:fill="FFFFFF"/>
        </w:rPr>
        <w:t>, interest structure, case studies in the Global North and the Global South areas.</w:t>
      </w:r>
    </w:p>
    <w:p>
      <w:pPr>
        <w:rPr>
          <w:rFonts w:ascii="Arial" w:hAnsi="Arial" w:cs="Arial"/>
          <w:b/>
          <w:bCs/>
          <w:color w:val="C00000"/>
          <w:sz w:val="22"/>
          <w:szCs w:val="22"/>
          <w:shd w:val="clear" w:color="auto" w:fill="FFFFFF"/>
          <w:lang w:val="en-US"/>
        </w:rPr>
      </w:pPr>
    </w:p>
    <w:p>
      <w:pPr>
        <w:spacing w:line="480" w:lineRule="auto"/>
        <w:rPr>
          <w:rFonts w:ascii="Arial" w:hAnsi="Arial" w:cs="Arial"/>
          <w:b/>
          <w:bCs/>
          <w:color w:val="000000" w:themeColor="text1"/>
          <w:shd w:val="clear" w:color="auto" w:fill="FFFFFF"/>
          <w14:textFill>
            <w14:solidFill>
              <w14:schemeClr w14:val="tx1"/>
            </w14:solidFill>
          </w14:textFill>
        </w:rPr>
      </w:pPr>
      <w:r>
        <w:rPr>
          <w:rFonts w:ascii="Arial" w:hAnsi="Arial" w:cs="Arial"/>
          <w:b/>
          <w:bCs/>
          <w:color w:val="000000" w:themeColor="text1"/>
          <w:shd w:val="clear" w:color="auto" w:fill="FFFFFF"/>
          <w14:textFill>
            <w14:solidFill>
              <w14:schemeClr w14:val="tx1"/>
            </w14:solidFill>
          </w14:textFill>
        </w:rPr>
        <w:t>1. Introduction</w:t>
      </w:r>
    </w:p>
    <w:p>
      <w:pPr>
        <w:spacing w:line="360" w:lineRule="auto"/>
        <w:ind w:firstLine="210" w:firstLineChars="100"/>
        <w:rPr>
          <w:rFonts w:ascii="Arial" w:hAnsi="Arial" w:cs="Arial"/>
          <w:color w:val="202020"/>
          <w:sz w:val="21"/>
          <w:szCs w:val="21"/>
          <w:shd w:val="clear" w:color="auto" w:fill="FFFFFF"/>
        </w:rPr>
      </w:pPr>
      <w:r>
        <w:rPr>
          <w:rFonts w:ascii="Arial" w:hAnsi="Arial" w:cs="Arial"/>
          <w:color w:val="202020"/>
          <w:sz w:val="21"/>
          <w:szCs w:val="21"/>
          <w:shd w:val="clear" w:color="auto" w:fill="FFFFFF"/>
        </w:rPr>
        <w:t xml:space="preserve">Since the advent of antimicrobial drugs, they have not only made great contributions to human society but also brought serious hazards such as drug resistance which was defined by WHO as a phenomenon that ‘bacteria, viruses, fungi, and parasites change over time and no longer respond to medicines’ </w:t>
      </w:r>
      <w:r>
        <w:rPr>
          <w:rFonts w:ascii="Arial" w:hAnsi="Arial" w:cs="Arial"/>
          <w:color w:val="202020"/>
          <w:sz w:val="21"/>
          <w:szCs w:val="21"/>
          <w:shd w:val="clear" w:color="auto" w:fill="FFFFFF"/>
          <w:vertAlign w:val="superscript"/>
          <w:lang w:val="en-US"/>
        </w:rPr>
        <w:t>[1]</w:t>
      </w:r>
      <w:r>
        <w:rPr>
          <w:rFonts w:ascii="Arial" w:hAnsi="Arial" w:cs="Arial"/>
          <w:color w:val="202020"/>
          <w:sz w:val="21"/>
          <w:szCs w:val="21"/>
          <w:shd w:val="clear" w:color="auto" w:fill="FFFFFF"/>
        </w:rPr>
        <w:t>. With the spread of drug resistance over all the world, a post-</w:t>
      </w:r>
      <w:r>
        <w:rPr>
          <w:rFonts w:ascii="Arial" w:hAnsi="Arial" w:cs="Arial"/>
          <w:color w:val="202020"/>
          <w:sz w:val="21"/>
          <w:szCs w:val="21"/>
          <w:shd w:val="clear" w:color="auto" w:fill="FFFFFF"/>
          <w:lang w:val="en-US"/>
        </w:rPr>
        <w:t>anti</w:t>
      </w:r>
      <w:r>
        <w:rPr>
          <w:rFonts w:ascii="Arial" w:hAnsi="Arial" w:cs="Arial"/>
          <w:color w:val="202020"/>
          <w:sz w:val="21"/>
          <w:szCs w:val="21"/>
          <w:shd w:val="clear" w:color="auto" w:fill="FFFFFF"/>
        </w:rPr>
        <w:t>b</w:t>
      </w:r>
      <w:r>
        <w:rPr>
          <w:rFonts w:ascii="Arial" w:hAnsi="Arial" w:cs="Arial"/>
          <w:color w:val="202020"/>
          <w:sz w:val="21"/>
          <w:szCs w:val="21"/>
          <w:shd w:val="clear" w:color="auto" w:fill="FFFFFF"/>
          <w:lang w:val="en-US"/>
        </w:rPr>
        <w:t>iotic</w:t>
      </w:r>
      <w:r>
        <w:rPr>
          <w:rFonts w:ascii="Arial" w:hAnsi="Arial" w:cs="Arial"/>
          <w:color w:val="202020"/>
          <w:sz w:val="21"/>
          <w:szCs w:val="21"/>
          <w:shd w:val="clear" w:color="auto" w:fill="FFFFFF"/>
        </w:rPr>
        <w:t xml:space="preserve"> era in which there are no medicines available will emerge as it has become increasingly difficult and costly to treat infections and antimicrobial tend to be less effective. According to a 2016 estimate by a UK economist O'Neill, the number of deaths caused by drug resistance will exceed 10 million by 2050 if effective actions are not taken. Meanwhile, the World Bank and the Food and Agriculture Organisation of the United Nations (FAO) forecast in their research that in 2050, there would be a 1.1% to 3.8% decrease in the annual global GDP </w:t>
      </w:r>
      <w:r>
        <w:rPr>
          <w:rFonts w:ascii="Arial" w:hAnsi="Arial" w:cs="Arial"/>
          <w:color w:val="202020"/>
          <w:sz w:val="21"/>
          <w:szCs w:val="21"/>
          <w:shd w:val="clear" w:color="auto" w:fill="FFFFFF"/>
          <w:vertAlign w:val="superscript"/>
          <w:lang w:val="en-US"/>
        </w:rPr>
        <w:t>[</w:t>
      </w:r>
      <w:r>
        <w:rPr>
          <w:rFonts w:ascii="Arial" w:hAnsi="Arial" w:cs="Arial"/>
          <w:color w:val="202020"/>
          <w:sz w:val="21"/>
          <w:szCs w:val="21"/>
          <w:shd w:val="clear" w:color="auto" w:fill="FFFFFF"/>
          <w:vertAlign w:val="superscript"/>
        </w:rPr>
        <w:t>2</w:t>
      </w:r>
      <w:r>
        <w:rPr>
          <w:rFonts w:ascii="Arial" w:hAnsi="Arial" w:cs="Arial"/>
          <w:color w:val="202020"/>
          <w:sz w:val="21"/>
          <w:szCs w:val="21"/>
          <w:shd w:val="clear" w:color="auto" w:fill="FFFFFF"/>
          <w:vertAlign w:val="superscript"/>
          <w:lang w:val="en-US"/>
        </w:rPr>
        <w:t>]</w:t>
      </w:r>
      <w:r>
        <w:rPr>
          <w:rFonts w:ascii="Arial" w:hAnsi="Arial" w:cs="Arial"/>
          <w:color w:val="202020"/>
          <w:sz w:val="21"/>
          <w:szCs w:val="21"/>
          <w:shd w:val="clear" w:color="auto" w:fill="FFFFFF"/>
          <w:lang w:val="en-US"/>
        </w:rPr>
        <w:t xml:space="preserve">. </w:t>
      </w:r>
      <w:r>
        <w:rPr>
          <w:rFonts w:ascii="Arial" w:hAnsi="Arial" w:cs="Arial"/>
          <w:color w:val="202020"/>
          <w:sz w:val="21"/>
          <w:szCs w:val="21"/>
          <w:shd w:val="clear" w:color="auto" w:fill="FFFFFF"/>
        </w:rPr>
        <w:t xml:space="preserve">The WHO has declared antimicrobial resistance to be one of the top ten global public health threats to humanity with the misuse and overuse of antimicrobial drugs being one of the primary drivers </w:t>
      </w:r>
      <w:r>
        <w:rPr>
          <w:rFonts w:ascii="Arial" w:hAnsi="Arial" w:cs="Arial"/>
          <w:color w:val="202020"/>
          <w:sz w:val="21"/>
          <w:szCs w:val="21"/>
          <w:shd w:val="clear" w:color="auto" w:fill="FFFFFF"/>
          <w:vertAlign w:val="superscript"/>
          <w:lang w:val="en-US"/>
        </w:rPr>
        <w:t>[1]</w:t>
      </w:r>
      <w:r>
        <w:rPr>
          <w:rFonts w:ascii="Arial" w:hAnsi="Arial" w:cs="Arial"/>
          <w:color w:val="202020"/>
          <w:sz w:val="21"/>
          <w:szCs w:val="21"/>
          <w:shd w:val="clear" w:color="auto" w:fill="FFFFFF"/>
        </w:rPr>
        <w:t>.</w:t>
      </w:r>
    </w:p>
    <w:p>
      <w:pPr>
        <w:spacing w:line="360" w:lineRule="auto"/>
        <w:ind w:firstLine="210" w:firstLineChars="100"/>
        <w:rPr>
          <w:rFonts w:ascii="Arial" w:hAnsi="Arial" w:cs="Arial"/>
          <w:color w:val="202020"/>
          <w:sz w:val="21"/>
          <w:szCs w:val="21"/>
          <w:shd w:val="clear" w:color="auto" w:fill="FFFFFF"/>
        </w:rPr>
      </w:pPr>
      <w:r>
        <w:rPr>
          <w:rFonts w:ascii="Arial" w:hAnsi="Arial" w:cs="Arial"/>
          <w:color w:val="202020"/>
          <w:sz w:val="21"/>
          <w:szCs w:val="21"/>
          <w:shd w:val="clear" w:color="auto" w:fill="FFFFFF"/>
        </w:rPr>
        <w:t xml:space="preserve">Ultimately, antimicrobial circulate in the market as a unique commodity. According to the nature of the product, the use of antimicrobial drugs is divided into six stages, including development, manufacturing, purchase, operation, provision, and consumption </w:t>
      </w:r>
      <w:r>
        <w:rPr>
          <w:rFonts w:ascii="Arial" w:hAnsi="Arial" w:cs="Arial"/>
          <w:color w:val="202020"/>
          <w:sz w:val="21"/>
          <w:szCs w:val="21"/>
          <w:shd w:val="clear" w:color="auto" w:fill="FFFFFF"/>
          <w:vertAlign w:val="superscript"/>
          <w:lang w:val="en-US"/>
        </w:rPr>
        <w:t>[</w:t>
      </w:r>
      <w:r>
        <w:rPr>
          <w:rFonts w:ascii="Arial" w:hAnsi="Arial" w:cs="Arial"/>
          <w:color w:val="202020"/>
          <w:sz w:val="21"/>
          <w:szCs w:val="21"/>
          <w:shd w:val="clear" w:color="auto" w:fill="FFFFFF"/>
          <w:vertAlign w:val="superscript"/>
        </w:rPr>
        <w:t>3</w:t>
      </w:r>
      <w:r>
        <w:rPr>
          <w:rFonts w:ascii="Arial" w:hAnsi="Arial" w:cs="Arial"/>
          <w:color w:val="202020"/>
          <w:sz w:val="21"/>
          <w:szCs w:val="21"/>
          <w:shd w:val="clear" w:color="auto" w:fill="FFFFFF"/>
          <w:vertAlign w:val="superscript"/>
          <w:lang w:val="en-US"/>
        </w:rPr>
        <w:t>]</w:t>
      </w:r>
      <w:r>
        <w:rPr>
          <w:rFonts w:ascii="Arial" w:hAnsi="Arial" w:cs="Arial"/>
          <w:color w:val="202020"/>
          <w:sz w:val="21"/>
          <w:szCs w:val="21"/>
          <w:shd w:val="clear" w:color="auto" w:fill="FFFFFF"/>
        </w:rPr>
        <w:t>.</w:t>
      </w:r>
      <w:r>
        <w:rPr>
          <w:sz w:val="28"/>
          <w:szCs w:val="28"/>
        </w:rPr>
        <w:t xml:space="preserve"> </w:t>
      </w:r>
      <w:r>
        <w:rPr>
          <w:rFonts w:ascii="Arial" w:hAnsi="Arial" w:cs="Arial"/>
          <w:color w:val="202020"/>
          <w:sz w:val="21"/>
          <w:szCs w:val="21"/>
          <w:shd w:val="clear" w:color="auto" w:fill="FFFFFF"/>
        </w:rPr>
        <w:t xml:space="preserve">In this process, an interest structure is formed through the checks and balances between the various stakeholders at each link. However, the imbalance of interests and the absence of outside intervention in advance lead to market failure, antimicrobial proliferation, and uncontrolled drug resistance </w:t>
      </w:r>
      <w:r>
        <w:rPr>
          <w:rFonts w:ascii="Arial" w:hAnsi="Arial" w:cs="Arial"/>
          <w:color w:val="000000" w:themeColor="text1"/>
          <w:sz w:val="21"/>
          <w:szCs w:val="21"/>
          <w:shd w:val="clear" w:color="auto" w:fill="FFFFFF"/>
          <w14:textFill>
            <w14:solidFill>
              <w14:schemeClr w14:val="tx1"/>
            </w14:solidFill>
          </w14:textFill>
        </w:rPr>
        <w:t>(</w:t>
      </w:r>
      <w:r>
        <w:rPr>
          <w:rFonts w:ascii="Arial" w:hAnsi="Arial" w:cs="Arial"/>
          <w:b/>
          <w:bCs/>
          <w:color w:val="000000" w:themeColor="text1"/>
          <w:sz w:val="21"/>
          <w:szCs w:val="21"/>
          <w:shd w:val="clear" w:color="auto" w:fill="FFFFFF"/>
          <w14:textFill>
            <w14:solidFill>
              <w14:schemeClr w14:val="tx1"/>
            </w14:solidFill>
          </w14:textFill>
        </w:rPr>
        <w:t>Figure 1</w:t>
      </w:r>
      <w:r>
        <w:rPr>
          <w:rFonts w:ascii="Arial" w:hAnsi="Arial" w:cs="Arial"/>
          <w:color w:val="000000" w:themeColor="text1"/>
          <w:sz w:val="21"/>
          <w:szCs w:val="21"/>
          <w:shd w:val="clear" w:color="auto" w:fill="FFFFFF"/>
          <w14:textFill>
            <w14:solidFill>
              <w14:schemeClr w14:val="tx1"/>
            </w14:solidFill>
          </w14:textFill>
        </w:rPr>
        <w:t>)</w:t>
      </w:r>
      <w:r>
        <w:rPr>
          <w:rFonts w:ascii="Arial" w:hAnsi="Arial" w:cs="Arial"/>
          <w:color w:val="202020"/>
          <w:sz w:val="21"/>
          <w:szCs w:val="21"/>
          <w:shd w:val="clear" w:color="auto" w:fill="FFFFFF"/>
        </w:rPr>
        <w:t>. Necessarily, a breakthrough is supposed to be government intervention.</w:t>
      </w:r>
    </w:p>
    <w:p>
      <w:pPr>
        <w:spacing w:line="360" w:lineRule="auto"/>
        <w:ind w:firstLine="210" w:firstLineChars="100"/>
        <w:rPr>
          <w:rFonts w:ascii="Arial" w:hAnsi="Arial" w:cs="Arial"/>
          <w:color w:val="202020"/>
          <w:sz w:val="21"/>
          <w:szCs w:val="21"/>
          <w:shd w:val="clear" w:color="auto" w:fill="FFFFFF"/>
        </w:rPr>
      </w:pPr>
      <w:r>
        <w:rPr>
          <w:rFonts w:ascii="ArialMT" w:hAnsi="ArialMT"/>
          <w:color w:val="212121"/>
          <w:sz w:val="21"/>
          <w:szCs w:val="21"/>
          <w:shd w:val="clear" w:color="auto" w:fill="FFFFFF"/>
        </w:rPr>
        <w:t xml:space="preserve">As a result, this article aims to discuss the challenges of AMR in state intervention under the interest structure only from the point of view of human health </w:t>
      </w:r>
      <w:r>
        <w:rPr>
          <w:rFonts w:ascii="ArialMT" w:hAnsi="ArialMT"/>
          <w:color w:val="212121"/>
          <w:sz w:val="21"/>
          <w:szCs w:val="21"/>
          <w:shd w:val="clear" w:color="auto" w:fill="FFFFFF"/>
          <w:lang w:val="en-US"/>
        </w:rPr>
        <w:t>(other areas of use including food-production, agricultural, aquaculture and so on)</w:t>
      </w:r>
      <w:r>
        <w:rPr>
          <w:rFonts w:ascii="ArialMT" w:hAnsi="ArialMT"/>
          <w:color w:val="212121"/>
          <w:sz w:val="21"/>
          <w:szCs w:val="21"/>
          <w:shd w:val="clear" w:color="auto" w:fill="FFFFFF"/>
        </w:rPr>
        <w:t>. T</w:t>
      </w:r>
      <w:r>
        <w:rPr>
          <w:rFonts w:ascii="Arial" w:hAnsi="Arial" w:cs="Arial"/>
          <w:color w:val="202020"/>
          <w:sz w:val="21"/>
          <w:szCs w:val="21"/>
          <w:shd w:val="clear" w:color="auto" w:fill="FFFFFF"/>
        </w:rPr>
        <w:t xml:space="preserve">he first section describes the current issues of state involvement in the changing dynamics of interest relations at national and international levels through the six aspects mentioned above, and contrasts them by referring to case studies in the Global North and the Global South areas. </w:t>
      </w:r>
      <w:r>
        <w:rPr>
          <w:rFonts w:ascii="ArialMT" w:hAnsi="ArialMT"/>
          <w:color w:val="212121"/>
          <w:sz w:val="21"/>
          <w:szCs w:val="21"/>
          <w:shd w:val="clear" w:color="auto" w:fill="FFFFFF"/>
        </w:rPr>
        <w:t>T</w:t>
      </w:r>
      <w:r>
        <w:rPr>
          <w:rFonts w:ascii="Arial" w:hAnsi="Arial" w:cs="Arial"/>
          <w:color w:val="202020"/>
          <w:sz w:val="21"/>
          <w:szCs w:val="21"/>
          <w:shd w:val="clear" w:color="auto" w:fill="FFFFFF"/>
        </w:rPr>
        <w:t>he second section summarises the limitations of the paper including the problems of government interference itself. Last but not least, based on the challenges identified, several recommendations are made to tackle AMR in the context of national interventions.</w:t>
      </w:r>
    </w:p>
    <w:p>
      <w:pPr>
        <w:spacing w:line="360" w:lineRule="auto"/>
        <w:ind w:firstLine="211" w:firstLineChars="100"/>
        <w:jc w:val="center"/>
        <w:rPr>
          <w:rFonts w:ascii="Arial" w:hAnsi="Arial" w:cs="Arial"/>
          <w:color w:val="000000" w:themeColor="text1"/>
          <w:sz w:val="21"/>
          <w:szCs w:val="21"/>
          <w:shd w:val="clear" w:color="auto" w:fill="FFFFFF"/>
          <w:lang w:val="en-US"/>
          <w14:textFill>
            <w14:solidFill>
              <w14:schemeClr w14:val="tx1"/>
            </w14:solidFill>
          </w14:textFill>
        </w:rPr>
      </w:pPr>
      <w:r>
        <w:rPr>
          <w:rFonts w:ascii="Arial" w:hAnsi="Arial" w:cs="Arial"/>
          <w:b/>
          <w:bCs/>
          <w:color w:val="000000" w:themeColor="text1"/>
          <w:sz w:val="21"/>
          <w:szCs w:val="21"/>
          <w:shd w:val="clear" w:color="auto" w:fill="FFFFFF"/>
          <w14:textFill>
            <w14:solidFill>
              <w14:schemeClr w14:val="tx1"/>
            </w14:solidFill>
          </w14:textFill>
        </w:rPr>
        <w:t>Figure 1.</w:t>
      </w:r>
      <w:r>
        <w:rPr>
          <w:rFonts w:ascii="Arial" w:hAnsi="Arial" w:cs="Arial"/>
          <w:color w:val="000000" w:themeColor="text1"/>
          <w:sz w:val="21"/>
          <w:szCs w:val="21"/>
          <w:shd w:val="clear" w:color="auto" w:fill="FFFFFF"/>
          <w14:textFill>
            <w14:solidFill>
              <w14:schemeClr w14:val="tx1"/>
            </w14:solidFill>
          </w14:textFill>
        </w:rPr>
        <w:t xml:space="preserve"> The Relationship Between Imbalance of Interests and AMR.</w:t>
      </w:r>
    </w:p>
    <w:p>
      <w:pPr>
        <w:spacing w:line="360" w:lineRule="auto"/>
        <w:ind w:firstLine="210" w:firstLineChars="100"/>
        <w:jc w:val="center"/>
        <w:rPr>
          <w:rFonts w:ascii="Arial" w:hAnsi="Arial" w:cs="Arial"/>
          <w:color w:val="000000" w:themeColor="text1"/>
          <w:sz w:val="21"/>
          <w:szCs w:val="21"/>
          <w:shd w:val="clear" w:color="auto" w:fill="FFFFFF"/>
          <w:lang w:val="en-US"/>
          <w14:textFill>
            <w14:solidFill>
              <w14:schemeClr w14:val="tx1"/>
            </w14:solidFill>
          </w14:textFill>
        </w:rPr>
      </w:pPr>
      <w:r>
        <w:rPr>
          <w:rFonts w:ascii="Arial" w:hAnsi="Arial" w:cs="Arial"/>
          <w:color w:val="000000" w:themeColor="text1"/>
          <w:sz w:val="21"/>
          <w:szCs w:val="21"/>
          <w:shd w:val="clear" w:color="auto" w:fill="FFFFFF"/>
          <w:lang w:val="en-US"/>
          <w14:textFill>
            <w14:solidFill>
              <w14:schemeClr w14:val="tx1"/>
            </w14:solidFill>
          </w14:textFill>
        </w:rPr>
        <w:t>Modified after</w:t>
      </w:r>
      <w:r>
        <w:rPr>
          <w:rFonts w:ascii="Arial" w:hAnsi="Arial" w:cs="Arial"/>
          <w:color w:val="000000" w:themeColor="text1"/>
          <w:sz w:val="21"/>
          <w:szCs w:val="21"/>
          <w:shd w:val="clear" w:color="auto" w:fill="FFFFFF"/>
          <w14:textFill>
            <w14:solidFill>
              <w14:schemeClr w14:val="tx1"/>
            </w14:solidFill>
          </w14:textFill>
        </w:rPr>
        <w:t xml:space="preserve"> </w:t>
      </w:r>
      <w:r>
        <w:rPr>
          <w:rFonts w:ascii="Arial" w:hAnsi="Arial" w:cs="Arial"/>
          <w:color w:val="202020"/>
          <w:sz w:val="21"/>
          <w:szCs w:val="21"/>
          <w:shd w:val="clear" w:color="auto" w:fill="FFFFFF"/>
          <w:vertAlign w:val="superscript"/>
          <w:lang w:val="en-US"/>
        </w:rPr>
        <w:t>[</w:t>
      </w:r>
      <w:r>
        <w:rPr>
          <w:rFonts w:ascii="Arial" w:hAnsi="Arial" w:cs="Arial"/>
          <w:color w:val="202020"/>
          <w:sz w:val="21"/>
          <w:szCs w:val="21"/>
          <w:shd w:val="clear" w:color="auto" w:fill="FFFFFF"/>
          <w:vertAlign w:val="superscript"/>
        </w:rPr>
        <w:t>3</w:t>
      </w:r>
      <w:r>
        <w:rPr>
          <w:rFonts w:ascii="Arial" w:hAnsi="Arial" w:cs="Arial"/>
          <w:color w:val="202020"/>
          <w:sz w:val="21"/>
          <w:szCs w:val="21"/>
          <w:shd w:val="clear" w:color="auto" w:fill="FFFFFF"/>
          <w:vertAlign w:val="superscript"/>
          <w:lang w:val="en-US"/>
        </w:rPr>
        <w:t>]</w:t>
      </w:r>
      <w:r>
        <w:rPr>
          <w:rFonts w:ascii="Arial" w:hAnsi="Arial" w:cs="Arial"/>
          <w:color w:val="202020"/>
          <w:sz w:val="21"/>
          <w:szCs w:val="21"/>
          <w:shd w:val="clear" w:color="auto" w:fill="FFFFFF"/>
        </w:rPr>
        <w:t>.</w:t>
      </w:r>
    </w:p>
    <w:p>
      <w:pPr>
        <w:spacing w:line="360" w:lineRule="auto"/>
        <w:ind w:firstLine="210" w:firstLineChars="100"/>
        <w:jc w:val="center"/>
        <w:rPr>
          <w:rFonts w:ascii="Arial" w:hAnsi="Arial" w:cs="Arial"/>
          <w:color w:val="202020"/>
          <w:sz w:val="21"/>
          <w:szCs w:val="21"/>
          <w:shd w:val="clear" w:color="auto" w:fill="FFFFFF"/>
        </w:rPr>
      </w:pPr>
      <w:r>
        <w:rPr>
          <w:rFonts w:ascii="Arial" w:hAnsi="Arial" w:cs="Arial"/>
          <w:color w:val="202020"/>
          <w:sz w:val="21"/>
          <w:szCs w:val="21"/>
          <w:shd w:val="clear" w:color="auto" w:fill="FFFFFF"/>
        </w:rPr>
        <w:drawing>
          <wp:inline distT="0" distB="0" distL="0" distR="0">
            <wp:extent cx="4740910" cy="25273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a:srcRect l="9179" t="9325" r="907" b="5444"/>
                    <a:stretch>
                      <a:fillRect/>
                    </a:stretch>
                  </pic:blipFill>
                  <pic:spPr>
                    <a:xfrm>
                      <a:off x="0" y="0"/>
                      <a:ext cx="4742371" cy="2528576"/>
                    </a:xfrm>
                    <a:prstGeom prst="rect">
                      <a:avLst/>
                    </a:prstGeom>
                    <a:ln>
                      <a:noFill/>
                    </a:ln>
                  </pic:spPr>
                </pic:pic>
              </a:graphicData>
            </a:graphic>
          </wp:inline>
        </w:drawing>
      </w:r>
    </w:p>
    <w:p>
      <w:pPr>
        <w:spacing w:line="480" w:lineRule="auto"/>
        <w:rPr>
          <w:rFonts w:ascii="Arial" w:hAnsi="Arial" w:cs="Arial"/>
          <w:b/>
          <w:bCs/>
          <w:color w:val="000000" w:themeColor="text1"/>
          <w:shd w:val="clear" w:color="auto" w:fill="FFFFFF"/>
          <w14:textFill>
            <w14:solidFill>
              <w14:schemeClr w14:val="tx1"/>
            </w14:solidFill>
          </w14:textFill>
        </w:rPr>
      </w:pPr>
      <w:r>
        <w:rPr>
          <w:rFonts w:ascii="Arial" w:hAnsi="Arial" w:cs="Arial"/>
          <w:b/>
          <w:bCs/>
          <w:color w:val="000000" w:themeColor="text1"/>
          <w:shd w:val="clear" w:color="auto" w:fill="FFFFFF"/>
          <w14:textFill>
            <w14:solidFill>
              <w14:schemeClr w14:val="tx1"/>
            </w14:solidFill>
          </w14:textFill>
        </w:rPr>
        <w:t xml:space="preserve">2. Challenges </w:t>
      </w:r>
    </w:p>
    <w:p>
      <w:pPr>
        <w:pStyle w:val="16"/>
        <w:spacing w:line="360" w:lineRule="auto"/>
        <w:ind w:firstLine="105" w:firstLineChars="50"/>
        <w:rPr>
          <w:rFonts w:ascii="Arial" w:hAnsi="Arial" w:cs="Arial"/>
          <w:b/>
          <w:bCs/>
          <w:color w:val="202020"/>
          <w:sz w:val="21"/>
          <w:szCs w:val="21"/>
          <w:shd w:val="clear" w:color="auto" w:fill="FFFFFF"/>
        </w:rPr>
      </w:pPr>
      <w:r>
        <w:rPr>
          <w:rFonts w:ascii="Arial" w:hAnsi="Arial" w:cs="Arial"/>
          <w:b/>
          <w:bCs/>
          <w:color w:val="202020"/>
          <w:sz w:val="21"/>
          <w:szCs w:val="21"/>
          <w:shd w:val="clear" w:color="auto" w:fill="FFFFFF"/>
        </w:rPr>
        <w:t>2.1 Development stage</w:t>
      </w:r>
    </w:p>
    <w:p>
      <w:pPr>
        <w:spacing w:line="360" w:lineRule="auto"/>
        <w:ind w:firstLine="210" w:firstLineChars="100"/>
        <w:rPr>
          <w:rFonts w:ascii="Arial" w:hAnsi="Arial" w:cs="Arial"/>
          <w:color w:val="202020"/>
          <w:sz w:val="21"/>
          <w:szCs w:val="21"/>
          <w:shd w:val="clear" w:color="auto" w:fill="FFFFFF"/>
        </w:rPr>
      </w:pPr>
      <w:r>
        <w:rPr>
          <w:rFonts w:ascii="Arial" w:hAnsi="Arial" w:cs="Arial"/>
          <w:color w:val="202020"/>
          <w:sz w:val="21"/>
          <w:szCs w:val="21"/>
          <w:shd w:val="clear" w:color="auto" w:fill="FFFFFF"/>
        </w:rPr>
        <w:t xml:space="preserve">At the international level, there is no explicit division of labour in each country. The rapid growth of anti-microbial resistance levels in countries including Brazil, Russia, India, China, and South Africa (BRICS) accounted for three-quarters of a 36% increase in the consumption of antimicrobials in 71 countries from 2000 to 2010 </w:t>
      </w:r>
      <w:r>
        <w:rPr>
          <w:rFonts w:ascii="Arial" w:hAnsi="Arial" w:cs="Arial"/>
          <w:color w:val="202020"/>
          <w:sz w:val="21"/>
          <w:szCs w:val="21"/>
          <w:shd w:val="clear" w:color="auto" w:fill="FFFFFF"/>
          <w:vertAlign w:val="superscript"/>
          <w:lang w:val="en-US"/>
        </w:rPr>
        <w:t>[</w:t>
      </w:r>
      <w:r>
        <w:rPr>
          <w:rFonts w:ascii="Arial" w:hAnsi="Arial" w:cs="Arial"/>
          <w:color w:val="202020"/>
          <w:sz w:val="21"/>
          <w:szCs w:val="21"/>
          <w:shd w:val="clear" w:color="auto" w:fill="FFFFFF"/>
          <w:vertAlign w:val="superscript"/>
        </w:rPr>
        <w:t>4</w:t>
      </w:r>
      <w:r>
        <w:rPr>
          <w:rFonts w:ascii="Arial" w:hAnsi="Arial" w:cs="Arial"/>
          <w:color w:val="202020"/>
          <w:sz w:val="21"/>
          <w:szCs w:val="21"/>
          <w:shd w:val="clear" w:color="auto" w:fill="FFFFFF"/>
          <w:vertAlign w:val="superscript"/>
          <w:lang w:val="en-US"/>
        </w:rPr>
        <w:t>]</w:t>
      </w:r>
      <w:r>
        <w:rPr>
          <w:rFonts w:ascii="Arial" w:hAnsi="Arial" w:cs="Arial"/>
          <w:color w:val="202020"/>
          <w:sz w:val="21"/>
          <w:szCs w:val="21"/>
          <w:shd w:val="clear" w:color="auto" w:fill="FFFFFF"/>
        </w:rPr>
        <w:t xml:space="preserve">. Although a report has shown that the British government recently confirmed a financial examination of economic issues pertaining to antimicrobial resistance and a strategy to promote and facilitate the development and production of new generations of antimicrobials, the situation remains critical. In the 1990s, almost 20 companies were active in antimicrobial development around the world. At present, only GlaxoSmithKline and AstraZeneca are still among the world's pharmaceutical firms with antimicrobial testing programs </w:t>
      </w:r>
      <w:r>
        <w:rPr>
          <w:rFonts w:ascii="Arial" w:hAnsi="Arial" w:cs="Arial"/>
          <w:color w:val="202020"/>
          <w:sz w:val="21"/>
          <w:szCs w:val="21"/>
          <w:shd w:val="clear" w:color="auto" w:fill="FFFFFF"/>
          <w:vertAlign w:val="superscript"/>
          <w:lang w:val="en-US"/>
        </w:rPr>
        <w:t>[</w:t>
      </w:r>
      <w:r>
        <w:rPr>
          <w:rFonts w:ascii="Arial" w:hAnsi="Arial" w:cs="Arial"/>
          <w:color w:val="202020"/>
          <w:sz w:val="21"/>
          <w:szCs w:val="21"/>
          <w:shd w:val="clear" w:color="auto" w:fill="FFFFFF"/>
          <w:vertAlign w:val="superscript"/>
        </w:rPr>
        <w:t>5-6</w:t>
      </w:r>
      <w:r>
        <w:rPr>
          <w:rFonts w:ascii="Arial" w:hAnsi="Arial" w:cs="Arial"/>
          <w:color w:val="202020"/>
          <w:sz w:val="21"/>
          <w:szCs w:val="21"/>
          <w:shd w:val="clear" w:color="auto" w:fill="FFFFFF"/>
          <w:vertAlign w:val="superscript"/>
          <w:lang w:val="en-US"/>
        </w:rPr>
        <w:t>]</w:t>
      </w:r>
      <w:r>
        <w:rPr>
          <w:rFonts w:ascii="Arial" w:hAnsi="Arial" w:cs="Arial"/>
          <w:color w:val="202020"/>
          <w:sz w:val="21"/>
          <w:szCs w:val="21"/>
          <w:shd w:val="clear" w:color="auto" w:fill="FFFFFF"/>
        </w:rPr>
        <w:t>.</w:t>
      </w:r>
    </w:p>
    <w:p>
      <w:pPr>
        <w:spacing w:line="360" w:lineRule="auto"/>
        <w:ind w:firstLine="210" w:firstLineChars="100"/>
        <w:rPr>
          <w:rFonts w:ascii="Arial" w:hAnsi="Arial" w:cs="Arial"/>
          <w:color w:val="202020"/>
          <w:sz w:val="21"/>
          <w:szCs w:val="21"/>
          <w:highlight w:val="yellow"/>
          <w:shd w:val="clear" w:color="auto" w:fill="FFFFFF"/>
        </w:rPr>
      </w:pPr>
      <w:r>
        <w:rPr>
          <w:rFonts w:ascii="Arial" w:hAnsi="Arial" w:cs="Arial"/>
          <w:color w:val="202020"/>
          <w:sz w:val="21"/>
          <w:szCs w:val="21"/>
          <w:shd w:val="clear" w:color="auto" w:fill="FFFFFF"/>
        </w:rPr>
        <w:t xml:space="preserve">In order to alleviate the global crisis of AMR and the shortage of antimicrobial drugs, the key point of the 2014 Commission chaired by the former Goldman Sachs economist Jim O'Neill </w:t>
      </w:r>
      <w:r>
        <w:rPr>
          <w:rFonts w:ascii="Arial" w:hAnsi="Arial" w:cs="Arial"/>
          <w:color w:val="202020"/>
          <w:sz w:val="21"/>
          <w:szCs w:val="21"/>
          <w:shd w:val="clear" w:color="auto" w:fill="FFFFFF"/>
          <w:lang w:val="en-US"/>
        </w:rPr>
        <w:t>was</w:t>
      </w:r>
      <w:r>
        <w:rPr>
          <w:rFonts w:hint="eastAsia" w:ascii="Arial" w:hAnsi="Arial" w:cs="Arial"/>
          <w:color w:val="202020"/>
          <w:sz w:val="21"/>
          <w:szCs w:val="21"/>
          <w:shd w:val="clear" w:color="auto" w:fill="FFFFFF"/>
        </w:rPr>
        <w:t xml:space="preserve"> </w:t>
      </w:r>
      <w:r>
        <w:rPr>
          <w:rFonts w:ascii="Arial" w:hAnsi="Arial" w:cs="Arial"/>
          <w:color w:val="202020"/>
          <w:sz w:val="21"/>
          <w:szCs w:val="21"/>
          <w:shd w:val="clear" w:color="auto" w:fill="FFFFFF"/>
        </w:rPr>
        <w:t>to stimulate antimicrobial researches and innovations with active incentives</w:t>
      </w:r>
      <w:r>
        <w:rPr>
          <w:rFonts w:ascii="Arial" w:hAnsi="Arial" w:cs="Arial"/>
          <w:color w:val="222222"/>
          <w:sz w:val="21"/>
          <w:szCs w:val="21"/>
          <w:shd w:val="clear" w:color="auto" w:fill="FFFFFF"/>
        </w:rPr>
        <w:t xml:space="preserve"> </w:t>
      </w:r>
      <w:r>
        <w:rPr>
          <w:rFonts w:ascii="Arial" w:hAnsi="Arial" w:cs="Arial"/>
          <w:color w:val="202020"/>
          <w:sz w:val="21"/>
          <w:szCs w:val="21"/>
          <w:shd w:val="clear" w:color="auto" w:fill="FFFFFF"/>
          <w:vertAlign w:val="superscript"/>
          <w:lang w:val="en-US"/>
        </w:rPr>
        <w:t>[</w:t>
      </w:r>
      <w:r>
        <w:rPr>
          <w:rFonts w:ascii="Arial" w:hAnsi="Arial" w:cs="Arial"/>
          <w:color w:val="202020"/>
          <w:sz w:val="21"/>
          <w:szCs w:val="21"/>
          <w:shd w:val="clear" w:color="auto" w:fill="FFFFFF"/>
          <w:vertAlign w:val="superscript"/>
        </w:rPr>
        <w:t>7</w:t>
      </w:r>
      <w:r>
        <w:rPr>
          <w:rFonts w:ascii="Arial" w:hAnsi="Arial" w:cs="Arial"/>
          <w:color w:val="202020"/>
          <w:sz w:val="21"/>
          <w:szCs w:val="21"/>
          <w:shd w:val="clear" w:color="auto" w:fill="FFFFFF"/>
          <w:vertAlign w:val="superscript"/>
          <w:lang w:val="en-US"/>
        </w:rPr>
        <w:t>]</w:t>
      </w:r>
      <w:r>
        <w:rPr>
          <w:rFonts w:ascii="Arial" w:hAnsi="Arial" w:cs="Arial"/>
          <w:color w:val="202020"/>
          <w:sz w:val="21"/>
          <w:szCs w:val="21"/>
          <w:shd w:val="clear" w:color="auto" w:fill="FFFFFF"/>
        </w:rPr>
        <w:t xml:space="preserve">. Nevertheless, hurdles or obstacles remain </w:t>
      </w:r>
      <w:r>
        <w:rPr>
          <w:rFonts w:ascii="Arial" w:hAnsi="Arial" w:cs="Arial"/>
          <w:color w:val="202020"/>
          <w:sz w:val="21"/>
          <w:szCs w:val="21"/>
          <w:shd w:val="clear" w:color="auto" w:fill="FFFFFF"/>
          <w:vertAlign w:val="superscript"/>
          <w:lang w:val="en-US"/>
        </w:rPr>
        <w:t>[</w:t>
      </w:r>
      <w:r>
        <w:rPr>
          <w:rFonts w:ascii="Arial" w:hAnsi="Arial" w:cs="Arial"/>
          <w:color w:val="202020"/>
          <w:sz w:val="21"/>
          <w:szCs w:val="21"/>
          <w:shd w:val="clear" w:color="auto" w:fill="FFFFFF"/>
          <w:vertAlign w:val="superscript"/>
        </w:rPr>
        <w:t>8</w:t>
      </w:r>
      <w:r>
        <w:rPr>
          <w:rFonts w:ascii="Arial" w:hAnsi="Arial" w:cs="Arial"/>
          <w:color w:val="202020"/>
          <w:sz w:val="21"/>
          <w:szCs w:val="21"/>
          <w:shd w:val="clear" w:color="auto" w:fill="FFFFFF"/>
          <w:vertAlign w:val="superscript"/>
          <w:lang w:val="en-US"/>
        </w:rPr>
        <w:t>]</w:t>
      </w:r>
      <w:r>
        <w:rPr>
          <w:rFonts w:ascii="Arial" w:hAnsi="Arial" w:cs="Arial"/>
          <w:color w:val="202020"/>
          <w:sz w:val="21"/>
          <w:szCs w:val="21"/>
          <w:shd w:val="clear" w:color="auto" w:fill="FFFFFF"/>
          <w:lang w:val="en-US"/>
        </w:rPr>
        <w:t>.</w:t>
      </w:r>
      <w:r>
        <w:rPr>
          <w:rFonts w:ascii="Arial" w:hAnsi="Arial" w:cs="Arial"/>
          <w:color w:val="202020"/>
          <w:sz w:val="21"/>
          <w:szCs w:val="21"/>
          <w:shd w:val="clear" w:color="auto" w:fill="FFFFFF"/>
        </w:rPr>
        <w:t xml:space="preserve"> Firstly, in terms of incentives, pharmaceutical companies are gradually abandoning antimicrobial research teams in favour of fields that may not be ‘easier’ to explore but certainly have better economic returns as the process of discovery is time-consuming and expensive </w:t>
      </w:r>
      <w:r>
        <w:rPr>
          <w:rFonts w:ascii="Arial" w:hAnsi="Arial" w:cs="Arial"/>
          <w:color w:val="202020"/>
          <w:sz w:val="21"/>
          <w:szCs w:val="21"/>
          <w:shd w:val="clear" w:color="auto" w:fill="FFFFFF"/>
          <w:vertAlign w:val="superscript"/>
          <w:lang w:val="en-US"/>
        </w:rPr>
        <w:t>[</w:t>
      </w:r>
      <w:r>
        <w:rPr>
          <w:rFonts w:ascii="Arial" w:hAnsi="Arial" w:cs="Arial"/>
          <w:color w:val="202020"/>
          <w:sz w:val="21"/>
          <w:szCs w:val="21"/>
          <w:shd w:val="clear" w:color="auto" w:fill="FFFFFF"/>
          <w:vertAlign w:val="superscript"/>
        </w:rPr>
        <w:t>5</w:t>
      </w:r>
      <w:r>
        <w:rPr>
          <w:rFonts w:ascii="Arial" w:hAnsi="Arial" w:cs="Arial"/>
          <w:color w:val="202020"/>
          <w:sz w:val="21"/>
          <w:szCs w:val="21"/>
          <w:shd w:val="clear" w:color="auto" w:fill="FFFFFF"/>
          <w:vertAlign w:val="superscript"/>
          <w:lang w:val="en-US"/>
        </w:rPr>
        <w:t>]</w:t>
      </w:r>
      <w:r>
        <w:rPr>
          <w:rFonts w:ascii="Arial" w:hAnsi="Arial" w:cs="Arial"/>
          <w:color w:val="202020"/>
          <w:sz w:val="21"/>
          <w:szCs w:val="21"/>
          <w:shd w:val="clear" w:color="auto" w:fill="FFFFFF"/>
        </w:rPr>
        <w:t xml:space="preserve">. For example, compared with less than 50 antimicrobial products, almost 800 new drugs were produced in 2014 in the field of oncology </w:t>
      </w:r>
      <w:r>
        <w:rPr>
          <w:rFonts w:ascii="Arial" w:hAnsi="Arial" w:cs="Arial"/>
          <w:color w:val="202020"/>
          <w:sz w:val="21"/>
          <w:szCs w:val="21"/>
          <w:shd w:val="clear" w:color="auto" w:fill="FFFFFF"/>
          <w:vertAlign w:val="superscript"/>
          <w:lang w:val="en-US"/>
        </w:rPr>
        <w:t>[</w:t>
      </w:r>
      <w:r>
        <w:rPr>
          <w:rFonts w:ascii="Arial" w:hAnsi="Arial" w:cs="Arial"/>
          <w:color w:val="202020"/>
          <w:sz w:val="21"/>
          <w:szCs w:val="21"/>
          <w:shd w:val="clear" w:color="auto" w:fill="FFFFFF"/>
          <w:vertAlign w:val="superscript"/>
        </w:rPr>
        <w:t>6</w:t>
      </w:r>
      <w:r>
        <w:rPr>
          <w:rFonts w:ascii="Arial" w:hAnsi="Arial" w:cs="Arial"/>
          <w:color w:val="202020"/>
          <w:sz w:val="21"/>
          <w:szCs w:val="21"/>
          <w:shd w:val="clear" w:color="auto" w:fill="FFFFFF"/>
          <w:vertAlign w:val="superscript"/>
          <w:lang w:val="en-US"/>
        </w:rPr>
        <w:t>]</w:t>
      </w:r>
      <w:r>
        <w:rPr>
          <w:rFonts w:ascii="Arial" w:hAnsi="Arial" w:cs="Arial"/>
          <w:color w:val="202020"/>
          <w:sz w:val="21"/>
          <w:szCs w:val="21"/>
          <w:shd w:val="clear" w:color="auto" w:fill="FFFFFF"/>
        </w:rPr>
        <w:t xml:space="preserve">. Secondly, the financial assistance offered may be overdue or the determination of the appropriate amount of bonus could be difficult and eventually, all risks are borne by governments or other investors </w:t>
      </w:r>
      <w:r>
        <w:rPr>
          <w:rFonts w:ascii="Arial" w:hAnsi="Arial" w:cs="Arial"/>
          <w:color w:val="202020"/>
          <w:sz w:val="21"/>
          <w:szCs w:val="21"/>
          <w:shd w:val="clear" w:color="auto" w:fill="FFFFFF"/>
          <w:vertAlign w:val="superscript"/>
          <w:lang w:val="en-US"/>
        </w:rPr>
        <w:t>[</w:t>
      </w:r>
      <w:r>
        <w:rPr>
          <w:rFonts w:ascii="Arial" w:hAnsi="Arial" w:cs="Arial"/>
          <w:color w:val="202020"/>
          <w:sz w:val="21"/>
          <w:szCs w:val="21"/>
          <w:shd w:val="clear" w:color="auto" w:fill="FFFFFF"/>
          <w:vertAlign w:val="superscript"/>
        </w:rPr>
        <w:t>9</w:t>
      </w:r>
      <w:r>
        <w:rPr>
          <w:rFonts w:ascii="Arial" w:hAnsi="Arial" w:cs="Arial"/>
          <w:color w:val="202020"/>
          <w:sz w:val="21"/>
          <w:szCs w:val="21"/>
          <w:shd w:val="clear" w:color="auto" w:fill="FFFFFF"/>
          <w:vertAlign w:val="superscript"/>
          <w:lang w:val="en-US"/>
        </w:rPr>
        <w:t>]</w:t>
      </w:r>
      <w:r>
        <w:rPr>
          <w:rFonts w:ascii="Arial" w:hAnsi="Arial" w:cs="Arial"/>
          <w:color w:val="222222"/>
          <w:sz w:val="21"/>
          <w:szCs w:val="21"/>
          <w:shd w:val="clear" w:color="auto" w:fill="FFFFFF"/>
        </w:rPr>
        <w:t>.</w:t>
      </w:r>
    </w:p>
    <w:p>
      <w:pPr>
        <w:spacing w:line="360" w:lineRule="auto"/>
        <w:ind w:firstLine="210" w:firstLineChars="100"/>
        <w:rPr>
          <w:rFonts w:ascii="Arial" w:hAnsi="Arial" w:cs="Arial"/>
          <w:color w:val="202020"/>
          <w:sz w:val="21"/>
          <w:szCs w:val="21"/>
          <w:shd w:val="clear" w:color="auto" w:fill="FFFFFF"/>
        </w:rPr>
      </w:pPr>
      <w:r>
        <w:rPr>
          <w:rFonts w:ascii="Arial" w:hAnsi="Arial" w:cs="Arial"/>
          <w:color w:val="202020"/>
          <w:sz w:val="21"/>
          <w:szCs w:val="21"/>
          <w:shd w:val="clear" w:color="auto" w:fill="FFFFFF"/>
        </w:rPr>
        <w:t xml:space="preserve">As for the current regional policies such as the Generating Antibiotics Incentives Now (GAIN) Act in the USA, and the Innovative Medicines Initiative (IMI) in Europe, the economic stimulus packages are inadequate and burdensome, even though initiatives have been suggested to boost the production channels for new antimicrobials </w:t>
      </w:r>
      <w:r>
        <w:rPr>
          <w:rFonts w:ascii="Arial" w:hAnsi="Arial" w:cs="Arial"/>
          <w:color w:val="202020"/>
          <w:sz w:val="21"/>
          <w:szCs w:val="21"/>
          <w:shd w:val="clear" w:color="auto" w:fill="FFFFFF"/>
          <w:vertAlign w:val="superscript"/>
          <w:lang w:val="en-US"/>
        </w:rPr>
        <w:t>[</w:t>
      </w:r>
      <w:r>
        <w:rPr>
          <w:rFonts w:ascii="Arial" w:hAnsi="Arial" w:cs="Arial"/>
          <w:color w:val="202020"/>
          <w:sz w:val="21"/>
          <w:szCs w:val="21"/>
          <w:shd w:val="clear" w:color="auto" w:fill="FFFFFF"/>
          <w:vertAlign w:val="superscript"/>
        </w:rPr>
        <w:t>5</w:t>
      </w:r>
      <w:r>
        <w:rPr>
          <w:rFonts w:ascii="Arial" w:hAnsi="Arial" w:cs="Arial"/>
          <w:color w:val="202020"/>
          <w:sz w:val="21"/>
          <w:szCs w:val="21"/>
          <w:shd w:val="clear" w:color="auto" w:fill="FFFFFF"/>
          <w:vertAlign w:val="superscript"/>
          <w:lang w:val="en-US"/>
        </w:rPr>
        <w:t>]</w:t>
      </w:r>
      <w:r>
        <w:rPr>
          <w:rFonts w:ascii="Arial" w:hAnsi="Arial" w:cs="Arial"/>
          <w:color w:val="202020"/>
          <w:sz w:val="21"/>
          <w:szCs w:val="21"/>
          <w:shd w:val="clear" w:color="auto" w:fill="FFFFFF"/>
          <w:vertAlign w:val="superscript"/>
        </w:rPr>
        <w:t xml:space="preserve"> </w:t>
      </w:r>
      <w:r>
        <w:rPr>
          <w:rFonts w:ascii="Arial" w:hAnsi="Arial" w:cs="Arial"/>
          <w:color w:val="202020"/>
          <w:sz w:val="21"/>
          <w:szCs w:val="21"/>
          <w:shd w:val="clear" w:color="auto" w:fill="FFFFFF"/>
          <w:vertAlign w:val="superscript"/>
          <w:lang w:val="en-US"/>
        </w:rPr>
        <w:t>[</w:t>
      </w:r>
      <w:r>
        <w:rPr>
          <w:rFonts w:ascii="Arial" w:hAnsi="Arial" w:cs="Arial"/>
          <w:color w:val="202020"/>
          <w:sz w:val="21"/>
          <w:szCs w:val="21"/>
          <w:shd w:val="clear" w:color="auto" w:fill="FFFFFF"/>
          <w:vertAlign w:val="superscript"/>
        </w:rPr>
        <w:t>9</w:t>
      </w:r>
      <w:r>
        <w:rPr>
          <w:rFonts w:ascii="Arial" w:hAnsi="Arial" w:cs="Arial"/>
          <w:color w:val="202020"/>
          <w:sz w:val="21"/>
          <w:szCs w:val="21"/>
          <w:shd w:val="clear" w:color="auto" w:fill="FFFFFF"/>
          <w:vertAlign w:val="superscript"/>
          <w:lang w:val="en-US"/>
        </w:rPr>
        <w:t>]</w:t>
      </w:r>
      <w:r>
        <w:rPr>
          <w:rFonts w:ascii="Arial" w:hAnsi="Arial" w:cs="Arial"/>
          <w:color w:val="202020"/>
          <w:sz w:val="21"/>
          <w:szCs w:val="21"/>
          <w:shd w:val="clear" w:color="auto" w:fill="FFFFFF"/>
        </w:rPr>
        <w:t>. For instance, the GAIN Act does not address antimicrobial stewardship measures</w:t>
      </w:r>
      <w:r>
        <w:rPr>
          <w:rFonts w:ascii="Arial" w:hAnsi="Arial" w:cs="Arial"/>
          <w:color w:val="222222"/>
          <w:sz w:val="21"/>
          <w:szCs w:val="21"/>
          <w:shd w:val="clear" w:color="auto" w:fill="FFFFFF"/>
        </w:rPr>
        <w:t xml:space="preserve"> </w:t>
      </w:r>
      <w:r>
        <w:rPr>
          <w:rFonts w:ascii="Arial" w:hAnsi="Arial" w:cs="Arial"/>
          <w:color w:val="202020"/>
          <w:sz w:val="21"/>
          <w:szCs w:val="21"/>
          <w:shd w:val="clear" w:color="auto" w:fill="FFFFFF"/>
          <w:vertAlign w:val="superscript"/>
          <w:lang w:val="en-US"/>
        </w:rPr>
        <w:t>[1</w:t>
      </w:r>
      <w:r>
        <w:rPr>
          <w:rFonts w:ascii="Arial" w:hAnsi="Arial" w:cs="Arial"/>
          <w:color w:val="202020"/>
          <w:sz w:val="21"/>
          <w:szCs w:val="21"/>
          <w:shd w:val="clear" w:color="auto" w:fill="FFFFFF"/>
          <w:vertAlign w:val="superscript"/>
        </w:rPr>
        <w:t>0</w:t>
      </w:r>
      <w:r>
        <w:rPr>
          <w:rFonts w:ascii="Arial" w:hAnsi="Arial" w:cs="Arial"/>
          <w:color w:val="202020"/>
          <w:sz w:val="21"/>
          <w:szCs w:val="21"/>
          <w:shd w:val="clear" w:color="auto" w:fill="FFFFFF"/>
          <w:vertAlign w:val="superscript"/>
          <w:lang w:val="en-US"/>
        </w:rPr>
        <w:t>]</w:t>
      </w:r>
      <w:r>
        <w:rPr>
          <w:rFonts w:ascii="Arial" w:hAnsi="Arial" w:cs="Arial"/>
          <w:color w:val="202020"/>
          <w:sz w:val="21"/>
          <w:szCs w:val="21"/>
          <w:shd w:val="clear" w:color="auto" w:fill="FFFFFF"/>
        </w:rPr>
        <w:t>. Without the effective management of new antimicrobials, they are mostly used as a last resort therapy, which is impossible to obtain benefits for market exclusivity</w:t>
      </w:r>
      <w:r>
        <w:rPr>
          <w:rFonts w:ascii="Arial" w:hAnsi="Arial" w:cs="Arial"/>
          <w:color w:val="222222"/>
          <w:sz w:val="21"/>
          <w:szCs w:val="21"/>
          <w:shd w:val="clear" w:color="auto" w:fill="FFFFFF"/>
        </w:rPr>
        <w:t xml:space="preserve"> </w:t>
      </w:r>
      <w:r>
        <w:rPr>
          <w:rFonts w:ascii="Arial" w:hAnsi="Arial" w:cs="Arial"/>
          <w:color w:val="202020"/>
          <w:sz w:val="21"/>
          <w:szCs w:val="21"/>
          <w:shd w:val="clear" w:color="auto" w:fill="FFFFFF"/>
          <w:vertAlign w:val="superscript"/>
          <w:lang w:val="en-US"/>
        </w:rPr>
        <w:t>[</w:t>
      </w:r>
      <w:r>
        <w:rPr>
          <w:rFonts w:ascii="Arial" w:hAnsi="Arial" w:cs="Arial"/>
          <w:color w:val="202020"/>
          <w:sz w:val="21"/>
          <w:szCs w:val="21"/>
          <w:shd w:val="clear" w:color="auto" w:fill="FFFFFF"/>
          <w:vertAlign w:val="superscript"/>
        </w:rPr>
        <w:t>11</w:t>
      </w:r>
      <w:r>
        <w:rPr>
          <w:rFonts w:ascii="Arial" w:hAnsi="Arial" w:cs="Arial"/>
          <w:color w:val="202020"/>
          <w:sz w:val="21"/>
          <w:szCs w:val="21"/>
          <w:shd w:val="clear" w:color="auto" w:fill="FFFFFF"/>
          <w:vertAlign w:val="superscript"/>
          <w:lang w:val="en-US"/>
        </w:rPr>
        <w:t>]</w:t>
      </w:r>
      <w:r>
        <w:rPr>
          <w:rFonts w:ascii="Arial" w:hAnsi="Arial" w:cs="Arial"/>
          <w:color w:val="202020"/>
          <w:sz w:val="21"/>
          <w:szCs w:val="21"/>
          <w:shd w:val="clear" w:color="auto" w:fill="FFFFFF"/>
        </w:rPr>
        <w:t>.</w:t>
      </w:r>
      <w:r>
        <w:rPr>
          <w:sz w:val="28"/>
          <w:szCs w:val="28"/>
        </w:rPr>
        <w:t xml:space="preserve"> </w:t>
      </w:r>
      <w:r>
        <w:rPr>
          <w:rFonts w:ascii="Arial" w:hAnsi="Arial" w:cs="Arial"/>
          <w:color w:val="202020"/>
          <w:sz w:val="21"/>
          <w:szCs w:val="21"/>
          <w:shd w:val="clear" w:color="auto" w:fill="FFFFFF"/>
        </w:rPr>
        <w:t xml:space="preserve">In the absence of sufficient usage of new antimicrobials, consequently, the effective life of new antimicrobials was shortened, and the reward impact of the GAIN Act was decreased due to the resistance condition aggravated by the abuse of antimicrobials </w:t>
      </w:r>
      <w:r>
        <w:rPr>
          <w:rFonts w:ascii="Arial" w:hAnsi="Arial" w:cs="Arial"/>
          <w:color w:val="202020"/>
          <w:sz w:val="21"/>
          <w:szCs w:val="21"/>
          <w:shd w:val="clear" w:color="auto" w:fill="FFFFFF"/>
          <w:vertAlign w:val="superscript"/>
          <w:lang w:val="en-US"/>
        </w:rPr>
        <w:t>[</w:t>
      </w:r>
      <w:r>
        <w:rPr>
          <w:rFonts w:ascii="Arial" w:hAnsi="Arial" w:cs="Arial"/>
          <w:color w:val="202020"/>
          <w:sz w:val="21"/>
          <w:szCs w:val="21"/>
          <w:shd w:val="clear" w:color="auto" w:fill="FFFFFF"/>
          <w:vertAlign w:val="superscript"/>
        </w:rPr>
        <w:t>8</w:t>
      </w:r>
      <w:r>
        <w:rPr>
          <w:rFonts w:ascii="Arial" w:hAnsi="Arial" w:cs="Arial"/>
          <w:color w:val="202020"/>
          <w:sz w:val="21"/>
          <w:szCs w:val="21"/>
          <w:shd w:val="clear" w:color="auto" w:fill="FFFFFF"/>
          <w:vertAlign w:val="superscript"/>
          <w:lang w:val="en-US"/>
        </w:rPr>
        <w:t>]</w:t>
      </w:r>
      <w:r>
        <w:rPr>
          <w:rFonts w:ascii="Arial" w:hAnsi="Arial" w:cs="Arial"/>
          <w:color w:val="202020"/>
          <w:sz w:val="21"/>
          <w:szCs w:val="21"/>
          <w:shd w:val="clear" w:color="auto" w:fill="FFFFFF"/>
        </w:rPr>
        <w:t>. Only if push and pull strategies operate together in the drug development environment will the best incentives be accomplished.</w:t>
      </w:r>
    </w:p>
    <w:p>
      <w:pPr>
        <w:pStyle w:val="16"/>
        <w:spacing w:line="360" w:lineRule="auto"/>
        <w:ind w:firstLine="211" w:firstLineChars="100"/>
        <w:rPr>
          <w:rFonts w:ascii="Arial" w:hAnsi="Arial" w:cs="Arial"/>
          <w:b/>
          <w:bCs/>
          <w:color w:val="202020"/>
          <w:sz w:val="21"/>
          <w:szCs w:val="21"/>
          <w:shd w:val="clear" w:color="auto" w:fill="FFFFFF"/>
        </w:rPr>
      </w:pPr>
      <w:r>
        <w:rPr>
          <w:rFonts w:ascii="Arial" w:hAnsi="Arial" w:cs="Arial"/>
          <w:b/>
          <w:bCs/>
          <w:color w:val="202020"/>
          <w:sz w:val="21"/>
          <w:szCs w:val="21"/>
          <w:shd w:val="clear" w:color="auto" w:fill="FFFFFF"/>
        </w:rPr>
        <w:t>2.2 Manufacturing and Purchase stages</w:t>
      </w:r>
    </w:p>
    <w:p>
      <w:pPr>
        <w:pStyle w:val="6"/>
        <w:spacing w:line="360" w:lineRule="auto"/>
        <w:ind w:firstLine="210" w:firstLineChars="100"/>
        <w:rPr>
          <w:rFonts w:ascii="Arial" w:hAnsi="Arial" w:cs="Arial"/>
          <w:color w:val="000000" w:themeColor="text1"/>
          <w:sz w:val="21"/>
          <w:szCs w:val="21"/>
          <w:shd w:val="clear" w:color="auto" w:fill="FFFFFF"/>
          <w:lang w:val="en-US"/>
          <w14:textFill>
            <w14:solidFill>
              <w14:schemeClr w14:val="tx1"/>
            </w14:solidFill>
          </w14:textFill>
        </w:rPr>
      </w:pPr>
      <w:r>
        <w:rPr>
          <w:rFonts w:ascii="Arial" w:hAnsi="Arial" w:cs="Arial"/>
          <w:color w:val="202020"/>
          <w:sz w:val="21"/>
          <w:szCs w:val="21"/>
          <w:shd w:val="clear" w:color="auto" w:fill="FFFFFF"/>
        </w:rPr>
        <w:t xml:space="preserve">With regard to AMR, different political parties have their respective positions. Three types of welfare states are recognized, including liberalism, social democracy, and nationalism, among which neo-liberalism is characterized by the highest level of commodified services that are extremely distinctive and wide in scope </w:t>
      </w:r>
      <w:r>
        <w:rPr>
          <w:rFonts w:ascii="Arial" w:hAnsi="Arial" w:cs="Arial"/>
          <w:color w:val="000000" w:themeColor="text1"/>
          <w:sz w:val="21"/>
          <w:szCs w:val="21"/>
          <w:shd w:val="clear" w:color="auto" w:fill="FFFFFF"/>
          <w14:textFill>
            <w14:solidFill>
              <w14:schemeClr w14:val="tx1"/>
            </w14:solidFill>
          </w14:textFill>
        </w:rPr>
        <w:t>and advocates less interference from the state.</w:t>
      </w:r>
      <w:r>
        <w:rPr>
          <w:color w:val="000000" w:themeColor="text1"/>
          <w14:textFill>
            <w14:solidFill>
              <w14:schemeClr w14:val="tx1"/>
            </w14:solidFill>
          </w14:textFill>
        </w:rPr>
        <w:t xml:space="preserve"> </w:t>
      </w:r>
      <w:r>
        <w:rPr>
          <w:rFonts w:ascii="Arial" w:hAnsi="Arial" w:cs="Arial"/>
          <w:color w:val="000000" w:themeColor="text1"/>
          <w:sz w:val="21"/>
          <w:szCs w:val="21"/>
          <w:shd w:val="clear" w:color="auto" w:fill="FFFFFF"/>
          <w14:textFill>
            <w14:solidFill>
              <w14:schemeClr w14:val="tx1"/>
            </w14:solidFill>
          </w14:textFill>
        </w:rPr>
        <w:t>Therefore, interfering in strategies to minimize AMR in a neoliberal environment faces many challenges.</w:t>
      </w:r>
    </w:p>
    <w:p>
      <w:pPr>
        <w:pStyle w:val="6"/>
        <w:spacing w:line="360" w:lineRule="auto"/>
        <w:ind w:firstLine="210" w:firstLineChars="100"/>
        <w:rPr>
          <w:rFonts w:ascii="Arial" w:hAnsi="Arial" w:cs="Arial"/>
          <w:color w:val="202020"/>
          <w:sz w:val="21"/>
          <w:szCs w:val="21"/>
          <w:shd w:val="clear" w:color="auto" w:fill="FFFFFF"/>
        </w:rPr>
      </w:pPr>
      <w:r>
        <w:rPr>
          <w:rFonts w:ascii="Arial" w:hAnsi="Arial" w:cs="Arial"/>
          <w:color w:val="202020"/>
          <w:sz w:val="21"/>
          <w:szCs w:val="21"/>
          <w:shd w:val="clear" w:color="auto" w:fill="FFFFFF"/>
        </w:rPr>
        <w:t>Although the role of the free market is emphasised in the neoliberal theory, the absence of external intervention is likely to cause severe consequences in the case of antimicrobial resistance as with the initial commercialisation of penicillin and many other antimicrobial compounds.</w:t>
      </w:r>
      <w:r>
        <w:rPr>
          <w:sz w:val="28"/>
          <w:szCs w:val="28"/>
        </w:rPr>
        <w:t xml:space="preserve"> </w:t>
      </w:r>
      <w:r>
        <w:rPr>
          <w:rFonts w:ascii="Arial" w:hAnsi="Arial" w:cs="Arial"/>
          <w:color w:val="202020"/>
          <w:sz w:val="21"/>
          <w:szCs w:val="21"/>
          <w:shd w:val="clear" w:color="auto" w:fill="FFFFFF"/>
        </w:rPr>
        <w:t>In the 1940s, a vast number of pharmaceutical companies participated in the development of antimicrobials and the price of unpatented medications such as penicillin plummeted as funding grew. With the great demand for penicillin daily products, such as toothpaste, makeup, and other forms of consumer necessities, pharmaceutical firms have expanded the market under the guise that penicillin could not only cure bacterial infections but also benefit healthy people by preserving the efficacy of removing daily germs.</w:t>
      </w:r>
      <w:r>
        <w:rPr>
          <w:sz w:val="28"/>
          <w:szCs w:val="28"/>
        </w:rPr>
        <w:t xml:space="preserve"> </w:t>
      </w:r>
      <w:r>
        <w:rPr>
          <w:rFonts w:ascii="Arial" w:hAnsi="Arial" w:cs="Arial"/>
          <w:color w:val="202020"/>
          <w:sz w:val="21"/>
          <w:szCs w:val="21"/>
          <w:shd w:val="clear" w:color="auto" w:fill="FFFFFF"/>
        </w:rPr>
        <w:t>After successfully inventing and patenting new antimicrobials, they increased their investment in the pharmaceutical industry and raised the price of these antimicrobials, as well as their manufacturing volumes regardless of the need.</w:t>
      </w:r>
      <w:r>
        <w:rPr>
          <w:sz w:val="28"/>
          <w:szCs w:val="28"/>
        </w:rPr>
        <w:t xml:space="preserve"> </w:t>
      </w:r>
      <w:r>
        <w:rPr>
          <w:rFonts w:ascii="Arial" w:hAnsi="Arial" w:cs="Arial"/>
          <w:color w:val="202020"/>
          <w:sz w:val="21"/>
          <w:szCs w:val="21"/>
          <w:shd w:val="clear" w:color="auto" w:fill="FFFFFF"/>
        </w:rPr>
        <w:t xml:space="preserve">As a consequence, in the 1960s, many needless medications emerged in the market, resulting in a pattern that lasted until antimicrobial research programmes dried up in the 1980s when the pharmaceutical industry turned its focus to other more lucrative drugs </w:t>
      </w:r>
      <w:r>
        <w:rPr>
          <w:rFonts w:ascii="Arial" w:hAnsi="Arial" w:cs="Arial"/>
          <w:color w:val="202020"/>
          <w:sz w:val="21"/>
          <w:szCs w:val="21"/>
          <w:shd w:val="clear" w:color="auto" w:fill="FFFFFF"/>
          <w:vertAlign w:val="superscript"/>
          <w:lang w:val="en-US"/>
        </w:rPr>
        <w:t>[1</w:t>
      </w:r>
      <w:r>
        <w:rPr>
          <w:rFonts w:ascii="Arial" w:hAnsi="Arial" w:cs="Arial"/>
          <w:color w:val="202020"/>
          <w:sz w:val="21"/>
          <w:szCs w:val="21"/>
          <w:shd w:val="clear" w:color="auto" w:fill="FFFFFF"/>
          <w:vertAlign w:val="superscript"/>
        </w:rPr>
        <w:t>2</w:t>
      </w:r>
      <w:r>
        <w:rPr>
          <w:rFonts w:ascii="Arial" w:hAnsi="Arial" w:cs="Arial"/>
          <w:color w:val="202020"/>
          <w:sz w:val="21"/>
          <w:szCs w:val="21"/>
          <w:shd w:val="clear" w:color="auto" w:fill="FFFFFF"/>
          <w:vertAlign w:val="superscript"/>
          <w:lang w:val="en-US"/>
        </w:rPr>
        <w:t>]</w:t>
      </w:r>
      <w:r>
        <w:rPr>
          <w:rFonts w:ascii="Arial" w:hAnsi="Arial" w:cs="Arial"/>
          <w:color w:val="202020"/>
          <w:sz w:val="21"/>
          <w:szCs w:val="21"/>
          <w:shd w:val="clear" w:color="auto" w:fill="FFFFFF"/>
        </w:rPr>
        <w:t>.</w:t>
      </w:r>
    </w:p>
    <w:p>
      <w:pPr>
        <w:pStyle w:val="6"/>
        <w:spacing w:line="360" w:lineRule="auto"/>
        <w:ind w:firstLine="210" w:firstLineChars="100"/>
        <w:rPr>
          <w:rFonts w:ascii="Arial" w:hAnsi="Arial" w:cs="Arial"/>
          <w:color w:val="202020"/>
          <w:sz w:val="21"/>
          <w:szCs w:val="21"/>
          <w:shd w:val="clear" w:color="auto" w:fill="FFFFFF"/>
        </w:rPr>
      </w:pPr>
      <w:r>
        <w:rPr>
          <w:rFonts w:ascii="Arial" w:hAnsi="Arial" w:cs="Arial"/>
          <w:color w:val="202020"/>
          <w:sz w:val="21"/>
          <w:szCs w:val="21"/>
          <w:shd w:val="clear" w:color="auto" w:fill="FFFFFF"/>
        </w:rPr>
        <w:t xml:space="preserve">Neoliberalism probably provides the overarching philosophy for the analysis of these economic developments in relation to AMR, affecting the restricted or counter-productive role of governments in facilitating actions that effectively regulate AMR </w:t>
      </w:r>
      <w:r>
        <w:rPr>
          <w:rFonts w:ascii="Arial" w:hAnsi="Arial" w:cs="Arial"/>
          <w:color w:val="202020"/>
          <w:sz w:val="21"/>
          <w:szCs w:val="21"/>
          <w:shd w:val="clear" w:color="auto" w:fill="FFFFFF"/>
          <w:vertAlign w:val="superscript"/>
          <w:lang w:val="en-US"/>
        </w:rPr>
        <w:t>[1</w:t>
      </w:r>
      <w:r>
        <w:rPr>
          <w:rFonts w:ascii="Arial" w:hAnsi="Arial" w:cs="Arial"/>
          <w:color w:val="202020"/>
          <w:sz w:val="21"/>
          <w:szCs w:val="21"/>
          <w:shd w:val="clear" w:color="auto" w:fill="FFFFFF"/>
          <w:vertAlign w:val="superscript"/>
        </w:rPr>
        <w:t>2</w:t>
      </w:r>
      <w:r>
        <w:rPr>
          <w:rFonts w:ascii="Arial" w:hAnsi="Arial" w:cs="Arial"/>
          <w:color w:val="202020"/>
          <w:sz w:val="21"/>
          <w:szCs w:val="21"/>
          <w:shd w:val="clear" w:color="auto" w:fill="FFFFFF"/>
          <w:vertAlign w:val="superscript"/>
          <w:lang w:val="en-US"/>
        </w:rPr>
        <w:t>]</w:t>
      </w:r>
      <w:r>
        <w:rPr>
          <w:rFonts w:ascii="Arial" w:hAnsi="Arial" w:cs="Arial"/>
          <w:color w:val="222222"/>
          <w:sz w:val="21"/>
          <w:szCs w:val="21"/>
          <w:shd w:val="clear" w:color="auto" w:fill="FFFFFF"/>
        </w:rPr>
        <w:t>.</w:t>
      </w:r>
    </w:p>
    <w:p>
      <w:pPr>
        <w:pStyle w:val="6"/>
        <w:spacing w:line="360" w:lineRule="auto"/>
        <w:ind w:firstLine="210" w:firstLineChars="100"/>
        <w:rPr>
          <w:rFonts w:ascii="Arial" w:hAnsi="Arial" w:cs="Arial"/>
          <w:color w:val="202020"/>
          <w:sz w:val="21"/>
          <w:szCs w:val="21"/>
          <w:shd w:val="clear" w:color="auto" w:fill="FFFFFF"/>
        </w:rPr>
      </w:pPr>
      <w:r>
        <w:rPr>
          <w:rFonts w:ascii="Arial" w:hAnsi="Arial" w:cs="Arial"/>
          <w:color w:val="202020"/>
          <w:sz w:val="21"/>
          <w:szCs w:val="21"/>
          <w:shd w:val="clear" w:color="auto" w:fill="FFFFFF"/>
        </w:rPr>
        <w:t>Furthermore, the relationship between the industry output and the market demand is not completely exploited in neo-liberalism to tailor production according to changes in the market demand.</w:t>
      </w:r>
      <w:r>
        <w:rPr>
          <w:sz w:val="28"/>
          <w:szCs w:val="28"/>
        </w:rPr>
        <w:t xml:space="preserve"> </w:t>
      </w:r>
      <w:r>
        <w:rPr>
          <w:rFonts w:ascii="Arial" w:hAnsi="Arial" w:cs="Arial"/>
          <w:color w:val="202020"/>
          <w:sz w:val="21"/>
          <w:szCs w:val="21"/>
          <w:shd w:val="clear" w:color="auto" w:fill="FFFFFF"/>
        </w:rPr>
        <w:t xml:space="preserve">One successful case is the ban on the use of antimicrobials on cattle by Namibia after its European consumers refuse to eat food-borne meat antimicrobials. It is a rare example of Namibia's prompt modification of its approach to market demand so as to sustain its sales market and reduce its AMR </w:t>
      </w:r>
      <w:r>
        <w:rPr>
          <w:rFonts w:ascii="Arial" w:hAnsi="Arial" w:cs="Arial"/>
          <w:color w:val="202020"/>
          <w:sz w:val="21"/>
          <w:szCs w:val="21"/>
          <w:shd w:val="clear" w:color="auto" w:fill="FFFFFF"/>
          <w:vertAlign w:val="superscript"/>
          <w:lang w:val="en-US"/>
        </w:rPr>
        <w:t>[1</w:t>
      </w:r>
      <w:r>
        <w:rPr>
          <w:rFonts w:ascii="Arial" w:hAnsi="Arial" w:cs="Arial"/>
          <w:color w:val="202020"/>
          <w:sz w:val="21"/>
          <w:szCs w:val="21"/>
          <w:shd w:val="clear" w:color="auto" w:fill="FFFFFF"/>
          <w:vertAlign w:val="superscript"/>
        </w:rPr>
        <w:t>3</w:t>
      </w:r>
      <w:r>
        <w:rPr>
          <w:rFonts w:ascii="Arial" w:hAnsi="Arial" w:cs="Arial"/>
          <w:color w:val="202020"/>
          <w:sz w:val="21"/>
          <w:szCs w:val="21"/>
          <w:shd w:val="clear" w:color="auto" w:fill="FFFFFF"/>
          <w:vertAlign w:val="superscript"/>
          <w:lang w:val="en-US"/>
        </w:rPr>
        <w:t>]</w:t>
      </w:r>
      <w:r>
        <w:rPr>
          <w:rFonts w:ascii="Arial" w:hAnsi="Arial" w:cs="Arial"/>
          <w:color w:val="202020"/>
          <w:sz w:val="21"/>
          <w:szCs w:val="21"/>
          <w:shd w:val="clear" w:color="auto" w:fill="FFFFFF"/>
        </w:rPr>
        <w:t xml:space="preserve">. </w:t>
      </w:r>
    </w:p>
    <w:p>
      <w:pPr>
        <w:pStyle w:val="16"/>
        <w:spacing w:line="360" w:lineRule="auto"/>
        <w:ind w:firstLine="211" w:firstLineChars="100"/>
        <w:rPr>
          <w:rFonts w:ascii="Arial" w:hAnsi="Arial" w:cs="Arial"/>
          <w:b/>
          <w:bCs/>
          <w:color w:val="202020"/>
          <w:sz w:val="21"/>
          <w:szCs w:val="21"/>
          <w:shd w:val="clear" w:color="auto" w:fill="FFFFFF"/>
        </w:rPr>
      </w:pPr>
      <w:r>
        <w:rPr>
          <w:rFonts w:ascii="Arial" w:hAnsi="Arial" w:cs="Arial"/>
          <w:b/>
          <w:bCs/>
          <w:color w:val="202020"/>
          <w:sz w:val="21"/>
          <w:szCs w:val="21"/>
          <w:shd w:val="clear" w:color="auto" w:fill="FFFFFF"/>
        </w:rPr>
        <w:t xml:space="preserve">2.3 Operation and Provision stages </w:t>
      </w:r>
    </w:p>
    <w:p>
      <w:pPr>
        <w:spacing w:line="360" w:lineRule="auto"/>
        <w:rPr>
          <w:rFonts w:ascii="Arial" w:hAnsi="Arial" w:cs="Arial"/>
          <w:color w:val="202020"/>
          <w:sz w:val="21"/>
          <w:szCs w:val="21"/>
          <w:shd w:val="clear" w:color="auto" w:fill="FFFFFF"/>
        </w:rPr>
      </w:pPr>
      <w:r>
        <w:rPr>
          <w:rFonts w:ascii="Arial" w:hAnsi="Arial" w:cs="Arial"/>
          <w:color w:val="202020"/>
          <w:sz w:val="21"/>
          <w:szCs w:val="21"/>
          <w:shd w:val="clear" w:color="auto" w:fill="FFFFFF"/>
        </w:rPr>
        <w:t>Based on their ownership, major stakeholders in operation and provision stages can be divided into two categories, namely the public and private health sectors. What needs to be made clear is that private clinics and doctors act as operators and providers in the private system, while in the public system, the government acts as an operator and the public health sector as a provider.</w:t>
      </w:r>
    </w:p>
    <w:p>
      <w:pPr>
        <w:spacing w:line="360" w:lineRule="auto"/>
        <w:ind w:firstLine="210" w:firstLineChars="100"/>
        <w:rPr>
          <w:rFonts w:ascii="Arial" w:hAnsi="Arial" w:cs="Arial"/>
          <w:color w:val="202020"/>
          <w:sz w:val="21"/>
          <w:szCs w:val="21"/>
          <w:shd w:val="clear" w:color="auto" w:fill="FFFFFF"/>
        </w:rPr>
      </w:pPr>
      <w:r>
        <w:rPr>
          <w:rFonts w:ascii="Arial" w:hAnsi="Arial" w:cs="Arial"/>
          <w:color w:val="202020"/>
          <w:sz w:val="21"/>
          <w:szCs w:val="21"/>
          <w:shd w:val="clear" w:color="auto" w:fill="FFFFFF"/>
        </w:rPr>
        <w:t xml:space="preserve">The last two decades have witnessed the tremendous expansion of the private health care sector, especially in South Asia where 80% of patients were expected to receive treatment in private hospitals and in India where 93% of health facilities were provided in private sectors </w:t>
      </w:r>
      <w:r>
        <w:rPr>
          <w:rFonts w:ascii="Arial" w:hAnsi="Arial" w:cs="Arial"/>
          <w:color w:val="202020"/>
          <w:sz w:val="21"/>
          <w:szCs w:val="21"/>
          <w:shd w:val="clear" w:color="auto" w:fill="FFFFFF"/>
          <w:vertAlign w:val="superscript"/>
          <w:lang w:val="en-US"/>
        </w:rPr>
        <w:t>[1</w:t>
      </w:r>
      <w:r>
        <w:rPr>
          <w:rFonts w:ascii="Arial" w:hAnsi="Arial" w:cs="Arial"/>
          <w:color w:val="202020"/>
          <w:sz w:val="21"/>
          <w:szCs w:val="21"/>
          <w:shd w:val="clear" w:color="auto" w:fill="FFFFFF"/>
          <w:vertAlign w:val="superscript"/>
        </w:rPr>
        <w:t>4</w:t>
      </w:r>
      <w:r>
        <w:rPr>
          <w:rFonts w:ascii="Arial" w:hAnsi="Arial" w:cs="Arial"/>
          <w:color w:val="202020"/>
          <w:sz w:val="21"/>
          <w:szCs w:val="21"/>
          <w:shd w:val="clear" w:color="auto" w:fill="FFFFFF"/>
          <w:vertAlign w:val="superscript"/>
          <w:lang w:val="en-US"/>
        </w:rPr>
        <w:t>]</w:t>
      </w:r>
      <w:r>
        <w:rPr>
          <w:rFonts w:ascii="Arial" w:hAnsi="Arial" w:cs="Arial"/>
          <w:color w:val="222222"/>
          <w:sz w:val="21"/>
          <w:szCs w:val="21"/>
          <w:shd w:val="clear" w:color="auto" w:fill="FFFFFF"/>
        </w:rPr>
        <w:t>. Despite services provided by private sectors for individuals whose needs cannot be met by public organisations, there is a lack of effective regulation in private sectors when compared with the public health sector, especially in</w:t>
      </w:r>
      <w:r>
        <w:rPr>
          <w:rFonts w:ascii="Arial" w:hAnsi="Arial" w:cs="Arial"/>
          <w:color w:val="202020"/>
          <w:sz w:val="21"/>
          <w:szCs w:val="21"/>
          <w:shd w:val="clear" w:color="auto" w:fill="FFFFFF"/>
        </w:rPr>
        <w:t xml:space="preserve"> Low- and Middle-Income Countries (LMICs)</w:t>
      </w:r>
      <w:r>
        <w:rPr>
          <w:rFonts w:ascii="Arial" w:hAnsi="Arial" w:cs="Arial"/>
          <w:color w:val="222222"/>
          <w:sz w:val="21"/>
          <w:szCs w:val="21"/>
          <w:shd w:val="clear" w:color="auto" w:fill="FFFFFF"/>
        </w:rPr>
        <w:t xml:space="preserve">, which constitutes a severe threat of AMR </w:t>
      </w:r>
      <w:r>
        <w:rPr>
          <w:rFonts w:ascii="Arial" w:hAnsi="Arial" w:cs="Arial"/>
          <w:color w:val="202020"/>
          <w:sz w:val="21"/>
          <w:szCs w:val="21"/>
          <w:shd w:val="clear" w:color="auto" w:fill="FFFFFF"/>
          <w:vertAlign w:val="superscript"/>
          <w:lang w:val="en-US"/>
        </w:rPr>
        <w:t>[1</w:t>
      </w:r>
      <w:r>
        <w:rPr>
          <w:rFonts w:ascii="Arial" w:hAnsi="Arial" w:cs="Arial"/>
          <w:color w:val="202020"/>
          <w:sz w:val="21"/>
          <w:szCs w:val="21"/>
          <w:shd w:val="clear" w:color="auto" w:fill="FFFFFF"/>
          <w:vertAlign w:val="superscript"/>
        </w:rPr>
        <w:t>5</w:t>
      </w:r>
      <w:r>
        <w:rPr>
          <w:rFonts w:ascii="Arial" w:hAnsi="Arial" w:cs="Arial"/>
          <w:color w:val="202020"/>
          <w:sz w:val="21"/>
          <w:szCs w:val="21"/>
          <w:shd w:val="clear" w:color="auto" w:fill="FFFFFF"/>
          <w:vertAlign w:val="superscript"/>
          <w:lang w:val="en-US"/>
        </w:rPr>
        <w:t>]</w:t>
      </w:r>
      <w:r>
        <w:rPr>
          <w:rFonts w:ascii="Arial" w:hAnsi="Arial" w:cs="Arial"/>
          <w:color w:val="222222"/>
          <w:sz w:val="21"/>
          <w:szCs w:val="21"/>
          <w:shd w:val="clear" w:color="auto" w:fill="FFFFFF"/>
        </w:rPr>
        <w:t>.</w:t>
      </w:r>
      <w:r>
        <w:rPr>
          <w:rFonts w:ascii="Arial" w:hAnsi="Arial" w:cs="Arial"/>
          <w:color w:val="202020"/>
          <w:sz w:val="21"/>
          <w:szCs w:val="21"/>
          <w:shd w:val="clear" w:color="auto" w:fill="FFFFFF"/>
        </w:rPr>
        <w:t xml:space="preserve"> Firstly, differences in the quality of clinics have widened gaps in access to health services </w:t>
      </w:r>
      <w:r>
        <w:rPr>
          <w:rFonts w:ascii="Arial" w:hAnsi="Arial" w:cs="Arial"/>
          <w:color w:val="202020"/>
          <w:sz w:val="21"/>
          <w:szCs w:val="21"/>
          <w:shd w:val="clear" w:color="auto" w:fill="FFFFFF"/>
          <w:vertAlign w:val="superscript"/>
          <w:lang w:val="en-US"/>
        </w:rPr>
        <w:t>[1</w:t>
      </w:r>
      <w:r>
        <w:rPr>
          <w:rFonts w:ascii="Arial" w:hAnsi="Arial" w:cs="Arial"/>
          <w:color w:val="202020"/>
          <w:sz w:val="21"/>
          <w:szCs w:val="21"/>
          <w:shd w:val="clear" w:color="auto" w:fill="FFFFFF"/>
          <w:vertAlign w:val="superscript"/>
        </w:rPr>
        <w:t>6</w:t>
      </w:r>
      <w:r>
        <w:rPr>
          <w:rFonts w:ascii="Arial" w:hAnsi="Arial" w:cs="Arial"/>
          <w:color w:val="202020"/>
          <w:sz w:val="21"/>
          <w:szCs w:val="21"/>
          <w:shd w:val="clear" w:color="auto" w:fill="FFFFFF"/>
          <w:vertAlign w:val="superscript"/>
          <w:lang w:val="en-US"/>
        </w:rPr>
        <w:t>]</w:t>
      </w:r>
      <w:r>
        <w:rPr>
          <w:rFonts w:ascii="Arial" w:hAnsi="Arial" w:cs="Arial"/>
          <w:color w:val="202020"/>
          <w:sz w:val="21"/>
          <w:szCs w:val="21"/>
          <w:shd w:val="clear" w:color="auto" w:fill="FFFFFF"/>
        </w:rPr>
        <w:t xml:space="preserve">. In most South Asian countries such as Pakistan and Bangladesh, few structures or tools are available for tracking and controlling private sectors, leading to the fact that active institutions are operated by untrained providers </w:t>
      </w:r>
      <w:r>
        <w:rPr>
          <w:rFonts w:ascii="Arial" w:hAnsi="Arial" w:cs="Arial"/>
          <w:color w:val="202020"/>
          <w:sz w:val="21"/>
          <w:szCs w:val="21"/>
          <w:shd w:val="clear" w:color="auto" w:fill="FFFFFF"/>
          <w:vertAlign w:val="superscript"/>
          <w:lang w:val="en-US"/>
        </w:rPr>
        <w:t>[1</w:t>
      </w:r>
      <w:r>
        <w:rPr>
          <w:rFonts w:ascii="Arial" w:hAnsi="Arial" w:cs="Arial"/>
          <w:color w:val="202020"/>
          <w:sz w:val="21"/>
          <w:szCs w:val="21"/>
          <w:shd w:val="clear" w:color="auto" w:fill="FFFFFF"/>
          <w:vertAlign w:val="superscript"/>
        </w:rPr>
        <w:t>4</w:t>
      </w:r>
      <w:r>
        <w:rPr>
          <w:rFonts w:ascii="Arial" w:hAnsi="Arial" w:cs="Arial"/>
          <w:color w:val="202020"/>
          <w:sz w:val="21"/>
          <w:szCs w:val="21"/>
          <w:shd w:val="clear" w:color="auto" w:fill="FFFFFF"/>
          <w:vertAlign w:val="superscript"/>
          <w:lang w:val="en-US"/>
        </w:rPr>
        <w:t>]</w:t>
      </w:r>
      <w:r>
        <w:rPr>
          <w:rFonts w:ascii="Arial" w:hAnsi="Arial" w:cs="Arial"/>
          <w:color w:val="202020"/>
          <w:sz w:val="21"/>
          <w:szCs w:val="21"/>
          <w:shd w:val="clear" w:color="auto" w:fill="FFFFFF"/>
        </w:rPr>
        <w:t xml:space="preserve">. Secondly, it is a normal phenomenon that untrained or inexperienced individuals run pharmacies because of the limited control over the qualification for the sale of specific types of drugs, which directly leads to misdiagnosis, confusion, or inadequacy. Thirdly, commercial companies prefer to store a vaster array of antimicrobials than municipal hospitals without the desire to indiscriminately administer or prescribe them. In addition, the sale of antimicrobials on the internet as a form of online privatisation is the same case. One survey showed that without prescriptions of antimicrobials, a third of the 138 separate vendors listed as antimicrobials suppliers were selling them. Fourthly, doctors with the lowest credentials were found to have the lowest fees in general. However, they saw the largest number of vulnerable patients at the risk of infectious diseases, including Tuberculosis (TB), HIV, and Malaria </w:t>
      </w:r>
      <w:r>
        <w:rPr>
          <w:rFonts w:ascii="Arial" w:hAnsi="Arial" w:cs="Arial"/>
          <w:color w:val="202020"/>
          <w:sz w:val="21"/>
          <w:szCs w:val="21"/>
          <w:shd w:val="clear" w:color="auto" w:fill="FFFFFF"/>
          <w:vertAlign w:val="superscript"/>
          <w:lang w:val="en-US"/>
        </w:rPr>
        <w:t>[1</w:t>
      </w:r>
      <w:r>
        <w:rPr>
          <w:rFonts w:ascii="Arial" w:hAnsi="Arial" w:cs="Arial"/>
          <w:color w:val="202020"/>
          <w:sz w:val="21"/>
          <w:szCs w:val="21"/>
          <w:shd w:val="clear" w:color="auto" w:fill="FFFFFF"/>
          <w:vertAlign w:val="superscript"/>
        </w:rPr>
        <w:t>4</w:t>
      </w:r>
      <w:r>
        <w:rPr>
          <w:rFonts w:ascii="Arial" w:hAnsi="Arial" w:cs="Arial"/>
          <w:color w:val="202020"/>
          <w:sz w:val="21"/>
          <w:szCs w:val="21"/>
          <w:shd w:val="clear" w:color="auto" w:fill="FFFFFF"/>
          <w:vertAlign w:val="superscript"/>
          <w:lang w:val="en-US"/>
        </w:rPr>
        <w:t>]</w:t>
      </w:r>
      <w:r>
        <w:rPr>
          <w:rFonts w:ascii="Arial" w:hAnsi="Arial" w:cs="Arial"/>
          <w:color w:val="202020"/>
          <w:sz w:val="21"/>
          <w:szCs w:val="21"/>
          <w:shd w:val="clear" w:color="auto" w:fill="FFFFFF"/>
        </w:rPr>
        <w:t xml:space="preserve">. Fifthly, the poor quality of medicines and the profit margins between various clinics intensify the pressure for options, leading to a flood of substandard and spurious medicines into the market. According to the statistics, the annual sales of falsified and adulterated pharmaceuticals in Peru and Columbia were about $66 million and $60 million, respectively </w:t>
      </w:r>
      <w:r>
        <w:rPr>
          <w:rFonts w:ascii="Arial" w:hAnsi="Arial" w:cs="Arial"/>
          <w:color w:val="202020"/>
          <w:sz w:val="21"/>
          <w:szCs w:val="21"/>
          <w:shd w:val="clear" w:color="auto" w:fill="FFFFFF"/>
          <w:vertAlign w:val="superscript"/>
          <w:lang w:val="en-US"/>
        </w:rPr>
        <w:t>[1</w:t>
      </w:r>
      <w:r>
        <w:rPr>
          <w:rFonts w:ascii="Arial" w:hAnsi="Arial" w:cs="Arial"/>
          <w:color w:val="202020"/>
          <w:sz w:val="21"/>
          <w:szCs w:val="21"/>
          <w:shd w:val="clear" w:color="auto" w:fill="FFFFFF"/>
          <w:vertAlign w:val="superscript"/>
        </w:rPr>
        <w:t>5</w:t>
      </w:r>
      <w:r>
        <w:rPr>
          <w:rFonts w:ascii="Arial" w:hAnsi="Arial" w:cs="Arial"/>
          <w:color w:val="202020"/>
          <w:sz w:val="21"/>
          <w:szCs w:val="21"/>
          <w:shd w:val="clear" w:color="auto" w:fill="FFFFFF"/>
          <w:vertAlign w:val="superscript"/>
          <w:lang w:val="en-US"/>
        </w:rPr>
        <w:t>]</w:t>
      </w:r>
      <w:r>
        <w:rPr>
          <w:rFonts w:ascii="Arial" w:hAnsi="Arial" w:cs="Arial"/>
          <w:color w:val="202020"/>
          <w:sz w:val="21"/>
          <w:szCs w:val="21"/>
          <w:shd w:val="clear" w:color="auto" w:fill="FFFFFF"/>
        </w:rPr>
        <w:t xml:space="preserve">. In accordance with the above five points, it can be concluded that private organisations lacking monitoring and management systems are more likely to have issues in the diagnostic process that may form an </w:t>
      </w:r>
      <w:r>
        <w:rPr>
          <w:rFonts w:ascii="Arial" w:hAnsi="Arial" w:cs="Arial"/>
          <w:color w:val="000000" w:themeColor="text1"/>
          <w:sz w:val="21"/>
          <w:szCs w:val="21"/>
          <w:shd w:val="clear" w:color="auto" w:fill="FFFFFF"/>
          <w14:textFill>
            <w14:solidFill>
              <w14:schemeClr w14:val="tx1"/>
            </w14:solidFill>
          </w14:textFill>
        </w:rPr>
        <w:t>anti-microbial</w:t>
      </w:r>
      <w:r>
        <w:rPr>
          <w:rFonts w:ascii="Arial" w:hAnsi="Arial" w:cs="Arial"/>
          <w:color w:val="202020"/>
          <w:sz w:val="21"/>
          <w:szCs w:val="21"/>
          <w:shd w:val="clear" w:color="auto" w:fill="FFFFFF"/>
        </w:rPr>
        <w:t xml:space="preserve"> resistance vicious circle (</w:t>
      </w:r>
      <w:r>
        <w:rPr>
          <w:rFonts w:ascii="Arial" w:hAnsi="Arial" w:cs="Arial"/>
          <w:b/>
          <w:bCs/>
          <w:color w:val="202020"/>
          <w:sz w:val="21"/>
          <w:szCs w:val="21"/>
          <w:shd w:val="clear" w:color="auto" w:fill="FFFFFF"/>
        </w:rPr>
        <w:t>Figure 2</w:t>
      </w:r>
      <w:r>
        <w:rPr>
          <w:rFonts w:ascii="Arial" w:hAnsi="Arial" w:cs="Arial"/>
          <w:color w:val="202020"/>
          <w:sz w:val="21"/>
          <w:szCs w:val="21"/>
          <w:shd w:val="clear" w:color="auto" w:fill="FFFFFF"/>
        </w:rPr>
        <w:t>).</w:t>
      </w:r>
    </w:p>
    <w:p>
      <w:pPr>
        <w:spacing w:line="360" w:lineRule="auto"/>
        <w:ind w:firstLine="211" w:firstLineChars="100"/>
        <w:jc w:val="center"/>
        <w:rPr>
          <w:rFonts w:ascii="Arial" w:hAnsi="Arial" w:cs="Arial"/>
          <w:color w:val="000000" w:themeColor="text1"/>
          <w:sz w:val="21"/>
          <w:szCs w:val="21"/>
          <w:shd w:val="clear" w:color="auto" w:fill="FFFFFF"/>
          <w14:textFill>
            <w14:solidFill>
              <w14:schemeClr w14:val="tx1"/>
            </w14:solidFill>
          </w14:textFill>
        </w:rPr>
      </w:pPr>
      <w:r>
        <w:rPr>
          <w:rFonts w:ascii="Arial" w:hAnsi="Arial" w:cs="Arial"/>
          <w:b/>
          <w:bCs/>
          <w:color w:val="000000" w:themeColor="text1"/>
          <w:sz w:val="21"/>
          <w:szCs w:val="21"/>
          <w:shd w:val="clear" w:color="auto" w:fill="FFFFFF"/>
          <w14:textFill>
            <w14:solidFill>
              <w14:schemeClr w14:val="tx1"/>
            </w14:solidFill>
          </w14:textFill>
        </w:rPr>
        <w:t>Figure 2.</w:t>
      </w:r>
      <w:r>
        <w:rPr>
          <w:rFonts w:ascii="Arial" w:hAnsi="Arial" w:cs="Arial"/>
          <w:color w:val="000000" w:themeColor="text1"/>
          <w:sz w:val="21"/>
          <w:szCs w:val="21"/>
          <w:shd w:val="clear" w:color="auto" w:fill="FFFFFF"/>
          <w14:textFill>
            <w14:solidFill>
              <w14:schemeClr w14:val="tx1"/>
            </w14:solidFill>
          </w14:textFill>
        </w:rPr>
        <w:t xml:space="preserve"> An Anti-microbial Resistance Vicious Circle</w:t>
      </w:r>
    </w:p>
    <w:p>
      <w:pPr>
        <w:spacing w:line="360" w:lineRule="auto"/>
        <w:ind w:firstLine="210" w:firstLineChars="100"/>
        <w:jc w:val="center"/>
        <w:rPr>
          <w:rFonts w:ascii="Arial" w:hAnsi="Arial" w:cs="Arial"/>
          <w:color w:val="202020"/>
          <w:sz w:val="21"/>
          <w:szCs w:val="21"/>
          <w:shd w:val="clear" w:color="auto" w:fill="FFFFFF"/>
        </w:rPr>
      </w:pPr>
      <w:r>
        <w:rPr>
          <w:rFonts w:ascii="Arial" w:hAnsi="Arial" w:cs="Arial"/>
          <w:color w:val="202020"/>
          <w:sz w:val="21"/>
          <w:szCs w:val="21"/>
          <w:shd w:val="clear" w:color="auto" w:fill="FFFFFF"/>
          <w:lang w:val="en-US"/>
        </w:rPr>
        <w:drawing>
          <wp:inline distT="0" distB="0" distL="0" distR="0">
            <wp:extent cx="5024755" cy="2641600"/>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rcRect l="14287" t="11415" r="1423" b="9805"/>
                    <a:stretch>
                      <a:fillRect/>
                    </a:stretch>
                  </pic:blipFill>
                  <pic:spPr>
                    <a:xfrm>
                      <a:off x="0" y="0"/>
                      <a:ext cx="5036889" cy="2647964"/>
                    </a:xfrm>
                    <a:prstGeom prst="rect">
                      <a:avLst/>
                    </a:prstGeom>
                    <a:ln>
                      <a:noFill/>
                    </a:ln>
                  </pic:spPr>
                </pic:pic>
              </a:graphicData>
            </a:graphic>
          </wp:inline>
        </w:drawing>
      </w:r>
    </w:p>
    <w:p>
      <w:pPr>
        <w:spacing w:line="360" w:lineRule="auto"/>
        <w:ind w:firstLine="210" w:firstLineChars="100"/>
        <w:rPr>
          <w:rFonts w:ascii="Arial" w:hAnsi="Arial" w:cs="Arial"/>
          <w:color w:val="202020"/>
          <w:sz w:val="21"/>
          <w:szCs w:val="21"/>
          <w:shd w:val="clear" w:color="auto" w:fill="FFFFFF"/>
        </w:rPr>
      </w:pPr>
      <w:r>
        <w:rPr>
          <w:rFonts w:ascii="Arial" w:hAnsi="Arial" w:cs="Arial"/>
          <w:color w:val="202020"/>
          <w:sz w:val="21"/>
          <w:szCs w:val="21"/>
          <w:shd w:val="clear" w:color="auto" w:fill="FFFFFF"/>
        </w:rPr>
        <w:t xml:space="preserve">The public health care sector faces multiple challenges caused by the local political structure, economic status, and social patterns. First and foremost, universal health promotion strategies, namely Infection Prevention and Control Interventions (IPCIs) proposed by WHO, have gained success in some domains in LMICs. For example, washing hands with soap in Karachi, Pakistan has not only halved diarrhea and acute respiratory infections but also decreased the occurrence of pustules that would require antimicrobials by 30% </w:t>
      </w:r>
      <w:r>
        <w:rPr>
          <w:rFonts w:ascii="Arial" w:hAnsi="Arial" w:cs="Arial"/>
          <w:color w:val="202020"/>
          <w:sz w:val="21"/>
          <w:szCs w:val="21"/>
          <w:shd w:val="clear" w:color="auto" w:fill="FFFFFF"/>
          <w:vertAlign w:val="superscript"/>
          <w:lang w:val="en-US"/>
        </w:rPr>
        <w:t>[1</w:t>
      </w:r>
      <w:r>
        <w:rPr>
          <w:rFonts w:ascii="Arial" w:hAnsi="Arial" w:cs="Arial"/>
          <w:color w:val="202020"/>
          <w:sz w:val="21"/>
          <w:szCs w:val="21"/>
          <w:shd w:val="clear" w:color="auto" w:fill="FFFFFF"/>
          <w:vertAlign w:val="superscript"/>
        </w:rPr>
        <w:t>5</w:t>
      </w:r>
      <w:r>
        <w:rPr>
          <w:rFonts w:ascii="Arial" w:hAnsi="Arial" w:cs="Arial"/>
          <w:color w:val="202020"/>
          <w:sz w:val="21"/>
          <w:szCs w:val="21"/>
          <w:shd w:val="clear" w:color="auto" w:fill="FFFFFF"/>
          <w:vertAlign w:val="superscript"/>
          <w:lang w:val="en-US"/>
        </w:rPr>
        <w:t>]</w:t>
      </w:r>
      <w:r>
        <w:rPr>
          <w:rFonts w:ascii="Arial" w:hAnsi="Arial" w:cs="Arial"/>
          <w:color w:val="222222"/>
          <w:sz w:val="21"/>
          <w:szCs w:val="21"/>
          <w:shd w:val="clear" w:color="auto" w:fill="FFFFFF"/>
        </w:rPr>
        <w:t>. However, the implementation of such strategies</w:t>
      </w:r>
      <w:r>
        <w:rPr>
          <w:rFonts w:ascii="Arial" w:hAnsi="Arial" w:cs="Arial"/>
          <w:color w:val="202020"/>
          <w:sz w:val="21"/>
          <w:szCs w:val="21"/>
          <w:shd w:val="clear" w:color="auto" w:fill="FFFFFF"/>
        </w:rPr>
        <w:t xml:space="preserve"> remains difficult as there is a frequent lack of access to even simple mechanisms, as well as a poor empirical base to justify their incorporation into such healthcare contexts </w:t>
      </w:r>
      <w:r>
        <w:rPr>
          <w:rFonts w:ascii="Arial" w:hAnsi="Arial" w:cs="Arial"/>
          <w:color w:val="202020"/>
          <w:sz w:val="21"/>
          <w:szCs w:val="21"/>
          <w:shd w:val="clear" w:color="auto" w:fill="FFFFFF"/>
          <w:vertAlign w:val="superscript"/>
          <w:lang w:val="en-US"/>
        </w:rPr>
        <w:t>[1</w:t>
      </w:r>
      <w:r>
        <w:rPr>
          <w:rFonts w:ascii="Arial" w:hAnsi="Arial" w:cs="Arial"/>
          <w:color w:val="202020"/>
          <w:sz w:val="21"/>
          <w:szCs w:val="21"/>
          <w:shd w:val="clear" w:color="auto" w:fill="FFFFFF"/>
          <w:vertAlign w:val="superscript"/>
        </w:rPr>
        <w:t>7</w:t>
      </w:r>
      <w:r>
        <w:rPr>
          <w:rFonts w:ascii="Arial" w:hAnsi="Arial" w:cs="Arial"/>
          <w:color w:val="202020"/>
          <w:sz w:val="21"/>
          <w:szCs w:val="21"/>
          <w:shd w:val="clear" w:color="auto" w:fill="FFFFFF"/>
          <w:vertAlign w:val="superscript"/>
          <w:lang w:val="en-US"/>
        </w:rPr>
        <w:t>]</w:t>
      </w:r>
      <w:r>
        <w:rPr>
          <w:rFonts w:ascii="Arial" w:hAnsi="Arial" w:cs="Arial"/>
          <w:color w:val="202020"/>
          <w:sz w:val="21"/>
          <w:szCs w:val="21"/>
          <w:shd w:val="clear" w:color="auto" w:fill="FFFFFF"/>
        </w:rPr>
        <w:t>. Furthermore, government investment in infrastructure is far from being adequate. In spite of the importance of water and water-related devices for alleviating the transmission of AMR bacteria, basic clean water, sanitation, and hygiene facilities are not well-established in parts of developing countries to cut off AMR's environmental transmission pathways</w:t>
      </w:r>
      <w:r>
        <w:rPr>
          <w:rFonts w:ascii="Arial" w:hAnsi="Arial" w:cs="Arial"/>
          <w:color w:val="222222"/>
          <w:sz w:val="21"/>
          <w:szCs w:val="21"/>
          <w:shd w:val="clear" w:color="auto" w:fill="FFFFFF"/>
        </w:rPr>
        <w:t xml:space="preserve"> </w:t>
      </w:r>
      <w:r>
        <w:rPr>
          <w:rFonts w:ascii="Arial" w:hAnsi="Arial" w:cs="Arial"/>
          <w:color w:val="202020"/>
          <w:sz w:val="21"/>
          <w:szCs w:val="21"/>
          <w:shd w:val="clear" w:color="auto" w:fill="FFFFFF"/>
          <w:vertAlign w:val="superscript"/>
          <w:lang w:val="en-US"/>
        </w:rPr>
        <w:t>[1</w:t>
      </w:r>
      <w:r>
        <w:rPr>
          <w:rFonts w:ascii="Arial" w:hAnsi="Arial" w:cs="Arial"/>
          <w:color w:val="202020"/>
          <w:sz w:val="21"/>
          <w:szCs w:val="21"/>
          <w:shd w:val="clear" w:color="auto" w:fill="FFFFFF"/>
          <w:vertAlign w:val="superscript"/>
        </w:rPr>
        <w:t>8-19</w:t>
      </w:r>
      <w:r>
        <w:rPr>
          <w:rFonts w:ascii="Arial" w:hAnsi="Arial" w:cs="Arial"/>
          <w:color w:val="202020"/>
          <w:sz w:val="21"/>
          <w:szCs w:val="21"/>
          <w:shd w:val="clear" w:color="auto" w:fill="FFFFFF"/>
          <w:vertAlign w:val="superscript"/>
          <w:lang w:val="en-US"/>
        </w:rPr>
        <w:t>]</w:t>
      </w:r>
      <w:r>
        <w:rPr>
          <w:rFonts w:ascii="Arial" w:hAnsi="Arial" w:cs="Arial"/>
          <w:color w:val="202020"/>
          <w:sz w:val="21"/>
          <w:szCs w:val="21"/>
          <w:shd w:val="clear" w:color="auto" w:fill="FFFFFF"/>
        </w:rPr>
        <w:t xml:space="preserve">. For example, open defecation is still occurring in many heavily populated areas such as India. More industrialised countries such as the United States and the UK are facing ageing facilities and the demand for more sophisticated and sustainable water treatment technologies </w:t>
      </w:r>
      <w:r>
        <w:rPr>
          <w:rFonts w:ascii="Arial" w:hAnsi="Arial" w:cs="Arial"/>
          <w:color w:val="202020"/>
          <w:sz w:val="21"/>
          <w:szCs w:val="21"/>
          <w:shd w:val="clear" w:color="auto" w:fill="FFFFFF"/>
          <w:vertAlign w:val="superscript"/>
          <w:lang w:val="en-US"/>
        </w:rPr>
        <w:t>[1</w:t>
      </w:r>
      <w:r>
        <w:rPr>
          <w:rFonts w:ascii="Arial" w:hAnsi="Arial" w:cs="Arial"/>
          <w:color w:val="202020"/>
          <w:sz w:val="21"/>
          <w:szCs w:val="21"/>
          <w:shd w:val="clear" w:color="auto" w:fill="FFFFFF"/>
          <w:vertAlign w:val="superscript"/>
        </w:rPr>
        <w:t>8</w:t>
      </w:r>
      <w:r>
        <w:rPr>
          <w:rFonts w:ascii="Arial" w:hAnsi="Arial" w:cs="Arial"/>
          <w:color w:val="202020"/>
          <w:sz w:val="21"/>
          <w:szCs w:val="21"/>
          <w:shd w:val="clear" w:color="auto" w:fill="FFFFFF"/>
          <w:vertAlign w:val="superscript"/>
          <w:lang w:val="en-US"/>
        </w:rPr>
        <w:t>]</w:t>
      </w:r>
      <w:r>
        <w:rPr>
          <w:rFonts w:ascii="Arial" w:hAnsi="Arial" w:cs="Arial"/>
          <w:color w:val="222222"/>
          <w:sz w:val="21"/>
          <w:szCs w:val="21"/>
          <w:shd w:val="clear" w:color="auto" w:fill="FFFFFF"/>
        </w:rPr>
        <w:t>.</w:t>
      </w:r>
      <w:r>
        <w:rPr>
          <w:rFonts w:ascii="Arial" w:hAnsi="Arial" w:cs="Arial"/>
          <w:color w:val="202020"/>
          <w:sz w:val="21"/>
          <w:szCs w:val="21"/>
          <w:shd w:val="clear" w:color="auto" w:fill="FFFFFF"/>
        </w:rPr>
        <w:t xml:space="preserve"> </w:t>
      </w:r>
    </w:p>
    <w:p>
      <w:pPr>
        <w:pStyle w:val="16"/>
        <w:spacing w:line="360" w:lineRule="auto"/>
        <w:ind w:firstLine="211" w:firstLineChars="100"/>
        <w:rPr>
          <w:rFonts w:ascii="Arial" w:hAnsi="Arial" w:cs="Arial"/>
          <w:b/>
          <w:bCs/>
          <w:color w:val="202020"/>
          <w:sz w:val="21"/>
          <w:szCs w:val="21"/>
          <w:shd w:val="clear" w:color="auto" w:fill="FFFFFF"/>
        </w:rPr>
      </w:pPr>
      <w:r>
        <w:rPr>
          <w:rFonts w:ascii="Arial" w:hAnsi="Arial" w:cs="Arial"/>
          <w:b/>
          <w:bCs/>
          <w:color w:val="202020"/>
          <w:sz w:val="21"/>
          <w:szCs w:val="21"/>
          <w:shd w:val="clear" w:color="auto" w:fill="FFFFFF"/>
        </w:rPr>
        <w:t>2.4 Consumption stage</w:t>
      </w:r>
    </w:p>
    <w:p>
      <w:pPr>
        <w:spacing w:line="360" w:lineRule="auto"/>
        <w:ind w:firstLine="210" w:firstLineChars="100"/>
        <w:rPr>
          <w:rFonts w:ascii="Arial" w:hAnsi="Arial" w:cs="Arial"/>
          <w:color w:val="202020"/>
          <w:sz w:val="21"/>
          <w:szCs w:val="21"/>
          <w:shd w:val="clear" w:color="auto" w:fill="FFFFFF"/>
        </w:rPr>
      </w:pPr>
      <w:r>
        <w:rPr>
          <w:rFonts w:ascii="Arial" w:hAnsi="Arial" w:cs="Arial"/>
          <w:color w:val="202020"/>
          <w:sz w:val="21"/>
          <w:szCs w:val="21"/>
          <w:shd w:val="clear" w:color="auto" w:fill="FFFFFF"/>
        </w:rPr>
        <w:t xml:space="preserve">In order to reduce AMR, WHO presented an international action plan in 2015, one of the strategic objectives of which is 'to improve awareness and understanding of antimicrobial resistance,' and steps have been taken by several nations, such as the European Antibiotic Awareness Day campaigns </w:t>
      </w:r>
      <w:r>
        <w:rPr>
          <w:rFonts w:ascii="Arial" w:hAnsi="Arial" w:cs="Arial"/>
          <w:color w:val="202020"/>
          <w:sz w:val="21"/>
          <w:szCs w:val="21"/>
          <w:shd w:val="clear" w:color="auto" w:fill="FFFFFF"/>
          <w:vertAlign w:val="superscript"/>
          <w:lang w:val="en-US"/>
        </w:rPr>
        <w:t>[</w:t>
      </w:r>
      <w:r>
        <w:rPr>
          <w:rFonts w:ascii="Arial" w:hAnsi="Arial" w:cs="Arial"/>
          <w:color w:val="202020"/>
          <w:sz w:val="21"/>
          <w:szCs w:val="21"/>
          <w:shd w:val="clear" w:color="auto" w:fill="FFFFFF"/>
          <w:vertAlign w:val="superscript"/>
        </w:rPr>
        <w:t>20-21</w:t>
      </w:r>
      <w:r>
        <w:rPr>
          <w:rFonts w:ascii="Arial" w:hAnsi="Arial" w:cs="Arial"/>
          <w:color w:val="202020"/>
          <w:sz w:val="21"/>
          <w:szCs w:val="21"/>
          <w:shd w:val="clear" w:color="auto" w:fill="FFFFFF"/>
          <w:vertAlign w:val="superscript"/>
          <w:lang w:val="en-US"/>
        </w:rPr>
        <w:t>]</w:t>
      </w:r>
      <w:r>
        <w:rPr>
          <w:rFonts w:ascii="Arial" w:hAnsi="Arial" w:cs="Arial"/>
          <w:color w:val="202020"/>
          <w:sz w:val="21"/>
          <w:szCs w:val="21"/>
          <w:shd w:val="clear" w:color="auto" w:fill="FFFFFF"/>
        </w:rPr>
        <w:t>. However, surveys (</w:t>
      </w:r>
      <w:r>
        <w:rPr>
          <w:rFonts w:ascii="Arial" w:hAnsi="Arial" w:cs="Arial"/>
          <w:b/>
          <w:bCs/>
          <w:color w:val="202020"/>
          <w:sz w:val="21"/>
          <w:szCs w:val="21"/>
          <w:shd w:val="clear" w:color="auto" w:fill="FFFFFF"/>
        </w:rPr>
        <w:t>Table 1</w:t>
      </w:r>
      <w:r>
        <w:rPr>
          <w:rFonts w:ascii="Arial" w:hAnsi="Arial" w:cs="Arial"/>
          <w:color w:val="202020"/>
          <w:sz w:val="21"/>
          <w:szCs w:val="21"/>
          <w:shd w:val="clear" w:color="auto" w:fill="FFFFFF"/>
        </w:rPr>
        <w:t>) of the public's knowledge and perceptions about AMR from four typical countries (Sweden, USA, Japan, Nigeria) revealed that there were still many obstacles in the consumption process of antimicrobials in both the Global North and the Global South areas. Despite the limitations of the surveys due to the sample size and respondent bias, they still have a reference value.</w:t>
      </w:r>
    </w:p>
    <w:p>
      <w:pPr>
        <w:spacing w:line="360" w:lineRule="auto"/>
        <w:ind w:firstLine="210" w:firstLineChars="100"/>
        <w:rPr>
          <w:rFonts w:ascii="Arial" w:hAnsi="Arial" w:cs="Arial"/>
          <w:color w:val="202020"/>
          <w:sz w:val="21"/>
          <w:szCs w:val="21"/>
          <w:shd w:val="clear" w:color="auto" w:fill="FFFFFF"/>
        </w:rPr>
      </w:pPr>
      <w:r>
        <w:rPr>
          <w:rFonts w:ascii="Arial" w:hAnsi="Arial" w:cs="Arial"/>
          <w:color w:val="202020"/>
          <w:sz w:val="21"/>
          <w:szCs w:val="21"/>
          <w:shd w:val="clear" w:color="auto" w:fill="FFFFFF"/>
        </w:rPr>
        <w:t>At first, consumers had poor knowledge of the appropriate use of general antibiotics.</w:t>
      </w:r>
    </w:p>
    <w:p>
      <w:pPr>
        <w:pStyle w:val="16"/>
        <w:numPr>
          <w:ilvl w:val="0"/>
          <w:numId w:val="1"/>
        </w:numPr>
        <w:spacing w:line="360" w:lineRule="auto"/>
        <w:ind w:firstLineChars="0"/>
        <w:rPr>
          <w:rFonts w:ascii="Arial" w:hAnsi="Arial" w:cs="Arial"/>
          <w:color w:val="202020"/>
          <w:sz w:val="21"/>
          <w:szCs w:val="21"/>
          <w:shd w:val="clear" w:color="auto" w:fill="FFFFFF"/>
        </w:rPr>
      </w:pPr>
      <w:r>
        <w:rPr>
          <w:rFonts w:ascii="Arial" w:hAnsi="Arial" w:cs="Arial"/>
          <w:color w:val="202020"/>
          <w:sz w:val="21"/>
          <w:szCs w:val="21"/>
          <w:shd w:val="clear" w:color="auto" w:fill="FFFFFF"/>
        </w:rPr>
        <w:t xml:space="preserve">They did not know when antibiotics should be used. In Japan, for example, only 22 % of respondents recognised that antibacterial medications could not kill viruses and 45.5 % of them obtained antibiotics due to the cold </w:t>
      </w:r>
      <w:r>
        <w:rPr>
          <w:rFonts w:ascii="Arial" w:hAnsi="Arial" w:cs="Arial"/>
          <w:color w:val="202020"/>
          <w:sz w:val="21"/>
          <w:szCs w:val="21"/>
          <w:shd w:val="clear" w:color="auto" w:fill="FFFFFF"/>
          <w:vertAlign w:val="superscript"/>
          <w:lang w:val="en-US"/>
        </w:rPr>
        <w:t>[</w:t>
      </w:r>
      <w:r>
        <w:rPr>
          <w:rFonts w:ascii="Arial" w:hAnsi="Arial" w:cs="Arial"/>
          <w:color w:val="202020"/>
          <w:sz w:val="21"/>
          <w:szCs w:val="21"/>
          <w:shd w:val="clear" w:color="auto" w:fill="FFFFFF"/>
          <w:vertAlign w:val="superscript"/>
        </w:rPr>
        <w:t>22</w:t>
      </w:r>
      <w:r>
        <w:rPr>
          <w:rFonts w:ascii="Arial" w:hAnsi="Arial" w:cs="Arial"/>
          <w:color w:val="202020"/>
          <w:sz w:val="21"/>
          <w:szCs w:val="21"/>
          <w:shd w:val="clear" w:color="auto" w:fill="FFFFFF"/>
          <w:vertAlign w:val="superscript"/>
          <w:lang w:val="en-US"/>
        </w:rPr>
        <w:t>]</w:t>
      </w:r>
      <w:r>
        <w:rPr>
          <w:rFonts w:ascii="Arial" w:hAnsi="Arial" w:cs="Arial"/>
          <w:color w:val="202020"/>
          <w:sz w:val="21"/>
          <w:szCs w:val="21"/>
          <w:shd w:val="clear" w:color="auto" w:fill="FFFFFF"/>
        </w:rPr>
        <w:t>. In the United States, almost 40 % of respondents felt that antibiotics were the best way to treat cold symptoms</w:t>
      </w:r>
      <w:r>
        <w:rPr>
          <w:rFonts w:ascii="Arial" w:hAnsi="Arial" w:cs="Arial"/>
          <w:color w:val="222222"/>
          <w:sz w:val="21"/>
          <w:szCs w:val="21"/>
          <w:shd w:val="clear" w:color="auto" w:fill="FFFFFF"/>
        </w:rPr>
        <w:t xml:space="preserve"> </w:t>
      </w:r>
      <w:r>
        <w:rPr>
          <w:rFonts w:ascii="Arial" w:hAnsi="Arial" w:cs="Arial"/>
          <w:color w:val="202020"/>
          <w:sz w:val="21"/>
          <w:szCs w:val="21"/>
          <w:shd w:val="clear" w:color="auto" w:fill="FFFFFF"/>
        </w:rPr>
        <w:t xml:space="preserve">and the proportion was 13.4% in Sweden where AMR was low </w:t>
      </w:r>
      <w:r>
        <w:rPr>
          <w:rFonts w:ascii="Arial" w:hAnsi="Arial" w:cs="Arial"/>
          <w:color w:val="202020"/>
          <w:sz w:val="21"/>
          <w:szCs w:val="21"/>
          <w:shd w:val="clear" w:color="auto" w:fill="FFFFFF"/>
          <w:vertAlign w:val="superscript"/>
          <w:lang w:val="en-US"/>
        </w:rPr>
        <w:t>[</w:t>
      </w:r>
      <w:r>
        <w:rPr>
          <w:rFonts w:ascii="Arial" w:hAnsi="Arial" w:cs="Arial"/>
          <w:color w:val="202020"/>
          <w:sz w:val="21"/>
          <w:szCs w:val="21"/>
          <w:shd w:val="clear" w:color="auto" w:fill="FFFFFF"/>
          <w:vertAlign w:val="superscript"/>
        </w:rPr>
        <w:t>23-24</w:t>
      </w:r>
      <w:r>
        <w:rPr>
          <w:rFonts w:ascii="Arial" w:hAnsi="Arial" w:cs="Arial"/>
          <w:color w:val="202020"/>
          <w:sz w:val="21"/>
          <w:szCs w:val="21"/>
          <w:shd w:val="clear" w:color="auto" w:fill="FFFFFF"/>
          <w:vertAlign w:val="superscript"/>
          <w:lang w:val="en-US"/>
        </w:rPr>
        <w:t>]</w:t>
      </w:r>
      <w:r>
        <w:rPr>
          <w:rFonts w:ascii="Arial" w:hAnsi="Arial" w:cs="Arial"/>
          <w:color w:val="222222"/>
          <w:sz w:val="21"/>
          <w:szCs w:val="21"/>
          <w:shd w:val="clear" w:color="auto" w:fill="FFFFFF"/>
        </w:rPr>
        <w:t>.</w:t>
      </w:r>
    </w:p>
    <w:p>
      <w:pPr>
        <w:pStyle w:val="16"/>
        <w:numPr>
          <w:ilvl w:val="0"/>
          <w:numId w:val="1"/>
        </w:numPr>
        <w:spacing w:line="360" w:lineRule="auto"/>
        <w:ind w:firstLineChars="0"/>
        <w:rPr>
          <w:rFonts w:ascii="Arial" w:hAnsi="Arial" w:cs="Arial"/>
          <w:color w:val="202020"/>
          <w:sz w:val="21"/>
          <w:szCs w:val="21"/>
          <w:shd w:val="clear" w:color="auto" w:fill="FFFFFF"/>
        </w:rPr>
      </w:pPr>
      <w:r>
        <w:rPr>
          <w:rFonts w:ascii="Arial" w:hAnsi="Arial" w:cs="Arial"/>
          <w:color w:val="202020"/>
          <w:sz w:val="21"/>
          <w:szCs w:val="21"/>
          <w:shd w:val="clear" w:color="auto" w:fill="FFFFFF"/>
        </w:rPr>
        <w:t>They did not know how to choose the right antibiotics. According to the Nigerian report, people tended to purchase and use the same antibiotics that had cured their previous diseases</w:t>
      </w:r>
      <w:r>
        <w:rPr>
          <w:rFonts w:ascii="Arial" w:hAnsi="Arial" w:cs="Arial"/>
          <w:color w:val="222222"/>
          <w:sz w:val="21"/>
          <w:szCs w:val="21"/>
          <w:shd w:val="clear" w:color="auto" w:fill="FFFFFF"/>
        </w:rPr>
        <w:t xml:space="preserve"> </w:t>
      </w:r>
      <w:r>
        <w:rPr>
          <w:rFonts w:ascii="Arial" w:hAnsi="Arial" w:cs="Arial"/>
          <w:color w:val="202020"/>
          <w:sz w:val="21"/>
          <w:szCs w:val="21"/>
          <w:shd w:val="clear" w:color="auto" w:fill="FFFFFF"/>
          <w:vertAlign w:val="superscript"/>
          <w:lang w:val="en-US"/>
        </w:rPr>
        <w:t>[</w:t>
      </w:r>
      <w:r>
        <w:rPr>
          <w:rFonts w:ascii="Arial" w:hAnsi="Arial" w:cs="Arial"/>
          <w:color w:val="202020"/>
          <w:sz w:val="21"/>
          <w:szCs w:val="21"/>
          <w:shd w:val="clear" w:color="auto" w:fill="FFFFFF"/>
          <w:vertAlign w:val="superscript"/>
        </w:rPr>
        <w:t>25</w:t>
      </w:r>
      <w:r>
        <w:rPr>
          <w:rFonts w:ascii="Arial" w:hAnsi="Arial" w:cs="Arial"/>
          <w:color w:val="202020"/>
          <w:sz w:val="21"/>
          <w:szCs w:val="21"/>
          <w:shd w:val="clear" w:color="auto" w:fill="FFFFFF"/>
          <w:vertAlign w:val="superscript"/>
          <w:lang w:val="en-US"/>
        </w:rPr>
        <w:t>]</w:t>
      </w:r>
      <w:r>
        <w:rPr>
          <w:rFonts w:ascii="Arial" w:hAnsi="Arial" w:cs="Arial"/>
          <w:color w:val="202020"/>
          <w:sz w:val="21"/>
          <w:szCs w:val="21"/>
          <w:shd w:val="clear" w:color="auto" w:fill="FFFFFF"/>
        </w:rPr>
        <w:t>.</w:t>
      </w:r>
    </w:p>
    <w:p>
      <w:pPr>
        <w:pStyle w:val="16"/>
        <w:numPr>
          <w:ilvl w:val="0"/>
          <w:numId w:val="1"/>
        </w:numPr>
        <w:spacing w:line="360" w:lineRule="auto"/>
        <w:ind w:firstLineChars="0"/>
        <w:rPr>
          <w:rFonts w:ascii="Arial" w:hAnsi="Arial" w:cs="Arial"/>
          <w:color w:val="202020"/>
          <w:sz w:val="21"/>
          <w:szCs w:val="21"/>
          <w:shd w:val="clear" w:color="auto" w:fill="FFFFFF"/>
        </w:rPr>
      </w:pPr>
      <w:r>
        <w:rPr>
          <w:rFonts w:ascii="Arial" w:hAnsi="Arial" w:cs="Arial"/>
          <w:color w:val="202020"/>
          <w:sz w:val="21"/>
          <w:szCs w:val="21"/>
          <w:shd w:val="clear" w:color="auto" w:fill="FFFFFF"/>
        </w:rPr>
        <w:t xml:space="preserve">They did not know how to use antibiotics correctly. For example, about 26.1 % of Nigerian participants avoided taking antibiotics when they felt better instead of taking all them as instructed </w:t>
      </w:r>
      <w:r>
        <w:rPr>
          <w:rFonts w:ascii="Arial" w:hAnsi="Arial" w:cs="Arial"/>
          <w:color w:val="202020"/>
          <w:sz w:val="21"/>
          <w:szCs w:val="21"/>
          <w:shd w:val="clear" w:color="auto" w:fill="FFFFFF"/>
          <w:vertAlign w:val="superscript"/>
          <w:lang w:val="en-US"/>
        </w:rPr>
        <w:t>[</w:t>
      </w:r>
      <w:r>
        <w:rPr>
          <w:rFonts w:ascii="Arial" w:hAnsi="Arial" w:cs="Arial"/>
          <w:color w:val="202020"/>
          <w:sz w:val="21"/>
          <w:szCs w:val="21"/>
          <w:shd w:val="clear" w:color="auto" w:fill="FFFFFF"/>
          <w:vertAlign w:val="superscript"/>
        </w:rPr>
        <w:t>25</w:t>
      </w:r>
      <w:r>
        <w:rPr>
          <w:rFonts w:ascii="Arial" w:hAnsi="Arial" w:cs="Arial"/>
          <w:color w:val="202020"/>
          <w:sz w:val="21"/>
          <w:szCs w:val="21"/>
          <w:shd w:val="clear" w:color="auto" w:fill="FFFFFF"/>
          <w:vertAlign w:val="superscript"/>
          <w:lang w:val="en-US"/>
        </w:rPr>
        <w:t>]</w:t>
      </w:r>
      <w:r>
        <w:rPr>
          <w:rFonts w:ascii="Arial" w:hAnsi="Arial" w:cs="Arial"/>
          <w:color w:val="202020"/>
          <w:sz w:val="21"/>
          <w:szCs w:val="21"/>
          <w:shd w:val="clear" w:color="auto" w:fill="FFFFFF"/>
        </w:rPr>
        <w:t xml:space="preserve">. Also, 23.6 % of Japanese participants reported the halt or adjustment of their antibiotic doses on their own </w:t>
      </w:r>
      <w:r>
        <w:rPr>
          <w:rFonts w:ascii="Arial" w:hAnsi="Arial" w:cs="Arial"/>
          <w:color w:val="202020"/>
          <w:sz w:val="21"/>
          <w:szCs w:val="21"/>
          <w:shd w:val="clear" w:color="auto" w:fill="FFFFFF"/>
          <w:vertAlign w:val="superscript"/>
          <w:lang w:val="en-US"/>
        </w:rPr>
        <w:t>[</w:t>
      </w:r>
      <w:r>
        <w:rPr>
          <w:rFonts w:ascii="Arial" w:hAnsi="Arial" w:cs="Arial"/>
          <w:color w:val="202020"/>
          <w:sz w:val="21"/>
          <w:szCs w:val="21"/>
          <w:shd w:val="clear" w:color="auto" w:fill="FFFFFF"/>
          <w:vertAlign w:val="superscript"/>
        </w:rPr>
        <w:t>22</w:t>
      </w:r>
      <w:r>
        <w:rPr>
          <w:rFonts w:ascii="Arial" w:hAnsi="Arial" w:cs="Arial"/>
          <w:color w:val="202020"/>
          <w:sz w:val="21"/>
          <w:szCs w:val="21"/>
          <w:shd w:val="clear" w:color="auto" w:fill="FFFFFF"/>
          <w:vertAlign w:val="superscript"/>
          <w:lang w:val="en-US"/>
        </w:rPr>
        <w:t>]</w:t>
      </w:r>
      <w:r>
        <w:rPr>
          <w:rFonts w:ascii="Arial" w:hAnsi="Arial" w:cs="Arial"/>
          <w:color w:val="222222"/>
          <w:sz w:val="21"/>
          <w:szCs w:val="21"/>
          <w:shd w:val="clear" w:color="auto" w:fill="FFFFFF"/>
        </w:rPr>
        <w:t>.</w:t>
      </w:r>
    </w:p>
    <w:p>
      <w:pPr>
        <w:spacing w:line="360" w:lineRule="auto"/>
        <w:ind w:firstLine="210" w:firstLineChars="100"/>
        <w:rPr>
          <w:rFonts w:ascii="Arial" w:hAnsi="Arial" w:cs="Arial"/>
          <w:color w:val="202020"/>
          <w:sz w:val="21"/>
          <w:szCs w:val="21"/>
          <w:shd w:val="clear" w:color="auto" w:fill="FFFFFF"/>
        </w:rPr>
      </w:pPr>
      <w:r>
        <w:rPr>
          <w:rFonts w:ascii="Arial" w:hAnsi="Arial" w:cs="Arial"/>
          <w:color w:val="202020"/>
          <w:sz w:val="21"/>
          <w:szCs w:val="21"/>
          <w:shd w:val="clear" w:color="auto" w:fill="FFFFFF"/>
        </w:rPr>
        <w:t xml:space="preserve">Next, storing antibiotics was more common in developed countries with a 31 % storage rate in Nigeria </w:t>
      </w:r>
      <w:r>
        <w:rPr>
          <w:rFonts w:ascii="Arial" w:hAnsi="Arial" w:cs="Arial"/>
          <w:color w:val="222222"/>
          <w:sz w:val="21"/>
          <w:szCs w:val="21"/>
          <w:shd w:val="clear" w:color="auto" w:fill="FFFFFF"/>
        </w:rPr>
        <w:t>c</w:t>
      </w:r>
      <w:r>
        <w:rPr>
          <w:rFonts w:ascii="Arial" w:hAnsi="Arial" w:cs="Arial"/>
          <w:color w:val="202020"/>
          <w:sz w:val="21"/>
          <w:szCs w:val="21"/>
          <w:shd w:val="clear" w:color="auto" w:fill="FFFFFF"/>
        </w:rPr>
        <w:t xml:space="preserve">ompared to 12 % in Japan </w:t>
      </w:r>
      <w:r>
        <w:rPr>
          <w:rFonts w:ascii="Arial" w:hAnsi="Arial" w:cs="Arial"/>
          <w:color w:val="202020"/>
          <w:sz w:val="21"/>
          <w:szCs w:val="21"/>
          <w:shd w:val="clear" w:color="auto" w:fill="FFFFFF"/>
          <w:vertAlign w:val="superscript"/>
          <w:lang w:val="en-US"/>
        </w:rPr>
        <w:t>[</w:t>
      </w:r>
      <w:r>
        <w:rPr>
          <w:rFonts w:ascii="Arial" w:hAnsi="Arial" w:cs="Arial"/>
          <w:color w:val="202020"/>
          <w:sz w:val="21"/>
          <w:szCs w:val="21"/>
          <w:shd w:val="clear" w:color="auto" w:fill="FFFFFF"/>
          <w:vertAlign w:val="superscript"/>
        </w:rPr>
        <w:t>22</w:t>
      </w:r>
      <w:r>
        <w:rPr>
          <w:rFonts w:ascii="Arial" w:hAnsi="Arial" w:cs="Arial"/>
          <w:color w:val="202020"/>
          <w:sz w:val="21"/>
          <w:szCs w:val="21"/>
          <w:shd w:val="clear" w:color="auto" w:fill="FFFFFF"/>
          <w:vertAlign w:val="superscript"/>
          <w:lang w:val="en-US"/>
        </w:rPr>
        <w:t>][</w:t>
      </w:r>
      <w:r>
        <w:rPr>
          <w:rFonts w:ascii="Arial" w:hAnsi="Arial" w:cs="Arial"/>
          <w:color w:val="202020"/>
          <w:sz w:val="21"/>
          <w:szCs w:val="21"/>
          <w:shd w:val="clear" w:color="auto" w:fill="FFFFFF"/>
          <w:vertAlign w:val="superscript"/>
        </w:rPr>
        <w:t>25</w:t>
      </w:r>
      <w:r>
        <w:rPr>
          <w:rFonts w:ascii="Arial" w:hAnsi="Arial" w:cs="Arial"/>
          <w:color w:val="202020"/>
          <w:sz w:val="21"/>
          <w:szCs w:val="21"/>
          <w:shd w:val="clear" w:color="auto" w:fill="FFFFFF"/>
          <w:vertAlign w:val="superscript"/>
          <w:lang w:val="en-US"/>
        </w:rPr>
        <w:t>]</w:t>
      </w:r>
      <w:r>
        <w:rPr>
          <w:rFonts w:ascii="Arial" w:hAnsi="Arial" w:cs="Arial"/>
          <w:color w:val="202020"/>
          <w:sz w:val="21"/>
          <w:szCs w:val="21"/>
          <w:shd w:val="clear" w:color="auto" w:fill="FFFFFF"/>
        </w:rPr>
        <w:t>. Preserving antibiotics could be a temptation of self-use (e.g., self-treatment, avoidance of flu) but improper storage and expired antibiotics may lead to allergic reactions and increase the possibility of sharing them with others.</w:t>
      </w:r>
    </w:p>
    <w:p>
      <w:pPr>
        <w:spacing w:line="360" w:lineRule="auto"/>
        <w:ind w:firstLine="210" w:firstLineChars="100"/>
        <w:rPr>
          <w:rFonts w:ascii="Arial" w:hAnsi="Arial" w:cs="Arial"/>
          <w:color w:val="202020"/>
          <w:sz w:val="21"/>
          <w:szCs w:val="21"/>
          <w:shd w:val="clear" w:color="auto" w:fill="FFFFFF"/>
        </w:rPr>
      </w:pPr>
      <w:r>
        <w:rPr>
          <w:rFonts w:ascii="Arial" w:hAnsi="Arial" w:cs="Arial"/>
          <w:color w:val="202020"/>
          <w:sz w:val="21"/>
          <w:szCs w:val="21"/>
          <w:shd w:val="clear" w:color="auto" w:fill="FFFFFF"/>
        </w:rPr>
        <w:t xml:space="preserve">Besides, the persistent absence of information by patients will produce an unfair interaction with doctors. As mentioned above, people could rely on professors who might be more susceptible to external factors such as pharmaceutical firms to prescribe profit-related or counterfeit drugs </w:t>
      </w:r>
      <w:r>
        <w:rPr>
          <w:rFonts w:ascii="Arial" w:hAnsi="Arial" w:cs="Arial"/>
          <w:color w:val="202020"/>
          <w:sz w:val="21"/>
          <w:szCs w:val="21"/>
          <w:shd w:val="clear" w:color="auto" w:fill="FFFFFF"/>
          <w:vertAlign w:val="superscript"/>
          <w:lang w:val="en-US"/>
        </w:rPr>
        <w:t>[</w:t>
      </w:r>
      <w:r>
        <w:rPr>
          <w:rFonts w:ascii="Arial" w:hAnsi="Arial" w:cs="Arial"/>
          <w:color w:val="202020"/>
          <w:sz w:val="21"/>
          <w:szCs w:val="21"/>
          <w:shd w:val="clear" w:color="auto" w:fill="FFFFFF"/>
          <w:vertAlign w:val="superscript"/>
        </w:rPr>
        <w:t>26</w:t>
      </w:r>
      <w:r>
        <w:rPr>
          <w:rFonts w:ascii="Arial" w:hAnsi="Arial" w:cs="Arial"/>
          <w:color w:val="202020"/>
          <w:sz w:val="21"/>
          <w:szCs w:val="21"/>
          <w:shd w:val="clear" w:color="auto" w:fill="FFFFFF"/>
          <w:vertAlign w:val="superscript"/>
          <w:lang w:val="en-US"/>
        </w:rPr>
        <w:t>]</w:t>
      </w:r>
      <w:r>
        <w:rPr>
          <w:rFonts w:ascii="Arial" w:hAnsi="Arial" w:cs="Arial"/>
          <w:color w:val="202020"/>
          <w:sz w:val="21"/>
          <w:szCs w:val="21"/>
          <w:shd w:val="clear" w:color="auto" w:fill="FFFFFF"/>
        </w:rPr>
        <w:t>.</w:t>
      </w:r>
    </w:p>
    <w:p>
      <w:pPr>
        <w:spacing w:line="360" w:lineRule="auto"/>
        <w:jc w:val="center"/>
        <w:rPr>
          <w:rFonts w:ascii="Arial" w:hAnsi="Arial" w:cs="Arial"/>
          <w:color w:val="000000" w:themeColor="text1"/>
          <w:sz w:val="21"/>
          <w:szCs w:val="21"/>
          <w:shd w:val="clear" w:color="auto" w:fill="FFFFFF"/>
          <w14:textFill>
            <w14:solidFill>
              <w14:schemeClr w14:val="tx1"/>
            </w14:solidFill>
          </w14:textFill>
        </w:rPr>
      </w:pPr>
      <w:r>
        <w:rPr>
          <w:rFonts w:hint="eastAsia" w:ascii="Arial" w:hAnsi="Arial" w:cs="Arial"/>
          <w:b/>
          <w:bCs/>
          <w:color w:val="000000" w:themeColor="text1"/>
          <w:sz w:val="21"/>
          <w:szCs w:val="21"/>
          <w:shd w:val="clear" w:color="auto" w:fill="FFFFFF"/>
          <w14:textFill>
            <w14:solidFill>
              <w14:schemeClr w14:val="tx1"/>
            </w14:solidFill>
          </w14:textFill>
        </w:rPr>
        <w:t>T</w:t>
      </w:r>
      <w:r>
        <w:rPr>
          <w:rFonts w:ascii="Arial" w:hAnsi="Arial" w:cs="Arial"/>
          <w:b/>
          <w:bCs/>
          <w:color w:val="000000" w:themeColor="text1"/>
          <w:sz w:val="21"/>
          <w:szCs w:val="21"/>
          <w:shd w:val="clear" w:color="auto" w:fill="FFFFFF"/>
          <w14:textFill>
            <w14:solidFill>
              <w14:schemeClr w14:val="tx1"/>
            </w14:solidFill>
          </w14:textFill>
        </w:rPr>
        <w:t xml:space="preserve">able 1. </w:t>
      </w:r>
      <w:r>
        <w:rPr>
          <w:rFonts w:ascii="Arial" w:hAnsi="Arial" w:cs="Arial"/>
          <w:color w:val="000000" w:themeColor="text1"/>
          <w:sz w:val="21"/>
          <w:szCs w:val="21"/>
          <w:shd w:val="clear" w:color="auto" w:fill="FFFFFF"/>
          <w14:textFill>
            <w14:solidFill>
              <w14:schemeClr w14:val="tx1"/>
            </w14:solidFill>
          </w14:textFill>
        </w:rPr>
        <w:t>Surveys from Four Countries of Public's</w:t>
      </w:r>
    </w:p>
    <w:p>
      <w:pPr>
        <w:spacing w:line="360" w:lineRule="auto"/>
        <w:jc w:val="center"/>
        <w:rPr>
          <w:rFonts w:ascii="Arial" w:hAnsi="Arial" w:cs="Arial"/>
          <w:color w:val="202020"/>
          <w:sz w:val="21"/>
          <w:szCs w:val="21"/>
          <w:shd w:val="clear" w:color="auto" w:fill="FFFFFF"/>
        </w:rPr>
      </w:pPr>
      <w:r>
        <w:rPr>
          <w:rFonts w:ascii="Arial" w:hAnsi="Arial" w:cs="Arial"/>
          <w:color w:val="000000" w:themeColor="text1"/>
          <w:sz w:val="21"/>
          <w:szCs w:val="21"/>
          <w:shd w:val="clear" w:color="auto" w:fill="FFFFFF"/>
          <w14:textFill>
            <w14:solidFill>
              <w14:schemeClr w14:val="tx1"/>
            </w14:solidFill>
          </w14:textFill>
        </w:rPr>
        <w:t>Perceptions and Knowledge about</w:t>
      </w:r>
      <w:r>
        <w:rPr>
          <w:rFonts w:ascii="Arial" w:hAnsi="Arial" w:cs="Arial"/>
          <w:b/>
          <w:bCs/>
          <w:color w:val="000000" w:themeColor="text1"/>
          <w:sz w:val="21"/>
          <w:szCs w:val="21"/>
          <w:shd w:val="clear" w:color="auto" w:fill="FFFFFF"/>
          <w14:textFill>
            <w14:solidFill>
              <w14:schemeClr w14:val="tx1"/>
            </w14:solidFill>
          </w14:textFill>
        </w:rPr>
        <w:t xml:space="preserve"> </w:t>
      </w:r>
      <w:r>
        <w:rPr>
          <w:rFonts w:ascii="Arial" w:hAnsi="Arial" w:cs="Arial"/>
          <w:color w:val="000000" w:themeColor="text1"/>
          <w:sz w:val="21"/>
          <w:szCs w:val="21"/>
          <w:shd w:val="clear" w:color="auto" w:fill="FFFFFF"/>
          <w14:textFill>
            <w14:solidFill>
              <w14:schemeClr w14:val="tx1"/>
            </w14:solidFill>
          </w14:textFill>
        </w:rPr>
        <w:t>AMR</w:t>
      </w:r>
    </w:p>
    <w:tbl>
      <w:tblPr>
        <w:tblStyle w:val="8"/>
        <w:tblW w:w="10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1418"/>
        <w:gridCol w:w="1417"/>
        <w:gridCol w:w="1656"/>
        <w:gridCol w:w="2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3686" w:type="dxa"/>
            <w:noWrap/>
            <w:vAlign w:val="center"/>
          </w:tcPr>
          <w:p>
            <w:pPr>
              <w:spacing w:line="360" w:lineRule="auto"/>
              <w:jc w:val="center"/>
              <w:rPr>
                <w:rFonts w:ascii="Arial" w:hAnsi="Arial" w:cs="Arial"/>
                <w:color w:val="202020"/>
                <w:sz w:val="21"/>
                <w:szCs w:val="21"/>
                <w:shd w:val="clear" w:color="auto" w:fill="FFFFFF"/>
              </w:rPr>
            </w:pPr>
            <w:r>
              <w:rPr>
                <w:rFonts w:ascii="Arial" w:hAnsi="Arial" w:cs="Arial"/>
                <w:color w:val="202020"/>
                <w:sz w:val="21"/>
                <w:szCs w:val="21"/>
                <w:shd w:val="clear" w:color="auto" w:fill="FFFFFF"/>
              </w:rPr>
              <w:t>Country</w:t>
            </w:r>
          </w:p>
        </w:tc>
        <w:tc>
          <w:tcPr>
            <w:tcW w:w="1418" w:type="dxa"/>
            <w:noWrap/>
            <w:vAlign w:val="center"/>
          </w:tcPr>
          <w:p>
            <w:pPr>
              <w:spacing w:line="360" w:lineRule="auto"/>
              <w:jc w:val="center"/>
              <w:rPr>
                <w:rFonts w:ascii="Arial" w:hAnsi="Arial" w:cs="Arial"/>
                <w:color w:val="202020"/>
                <w:sz w:val="21"/>
                <w:szCs w:val="21"/>
                <w:shd w:val="clear" w:color="auto" w:fill="FFFFFF"/>
              </w:rPr>
            </w:pPr>
            <w:r>
              <w:rPr>
                <w:rFonts w:ascii="Arial" w:hAnsi="Arial" w:cs="Arial"/>
                <w:color w:val="202020"/>
                <w:sz w:val="21"/>
                <w:szCs w:val="21"/>
                <w:shd w:val="clear" w:color="auto" w:fill="FFFFFF"/>
              </w:rPr>
              <w:t>Swedish</w:t>
            </w:r>
          </w:p>
        </w:tc>
        <w:tc>
          <w:tcPr>
            <w:tcW w:w="1417" w:type="dxa"/>
            <w:noWrap/>
            <w:vAlign w:val="center"/>
          </w:tcPr>
          <w:p>
            <w:pPr>
              <w:spacing w:line="360" w:lineRule="auto"/>
              <w:jc w:val="center"/>
              <w:rPr>
                <w:rFonts w:ascii="Arial" w:hAnsi="Arial" w:cs="Arial"/>
                <w:color w:val="202020"/>
                <w:sz w:val="21"/>
                <w:szCs w:val="21"/>
                <w:shd w:val="clear" w:color="auto" w:fill="FFFFFF"/>
              </w:rPr>
            </w:pPr>
            <w:r>
              <w:rPr>
                <w:rFonts w:ascii="Arial" w:hAnsi="Arial" w:cs="Arial"/>
                <w:color w:val="202020"/>
                <w:sz w:val="21"/>
                <w:szCs w:val="21"/>
                <w:shd w:val="clear" w:color="auto" w:fill="FFFFFF"/>
              </w:rPr>
              <w:t>America</w:t>
            </w:r>
          </w:p>
        </w:tc>
        <w:tc>
          <w:tcPr>
            <w:tcW w:w="1656" w:type="dxa"/>
            <w:noWrap/>
            <w:vAlign w:val="center"/>
          </w:tcPr>
          <w:p>
            <w:pPr>
              <w:spacing w:line="360" w:lineRule="auto"/>
              <w:jc w:val="center"/>
              <w:rPr>
                <w:rFonts w:ascii="Arial" w:hAnsi="Arial" w:cs="Arial"/>
                <w:color w:val="202020"/>
                <w:sz w:val="21"/>
                <w:szCs w:val="21"/>
                <w:shd w:val="clear" w:color="auto" w:fill="FFFFFF"/>
              </w:rPr>
            </w:pPr>
            <w:r>
              <w:rPr>
                <w:rFonts w:ascii="Arial" w:hAnsi="Arial" w:cs="Arial"/>
                <w:color w:val="202020"/>
                <w:sz w:val="21"/>
                <w:szCs w:val="21"/>
                <w:shd w:val="clear" w:color="auto" w:fill="FFFFFF"/>
              </w:rPr>
              <w:t>Japan</w:t>
            </w:r>
          </w:p>
        </w:tc>
        <w:tc>
          <w:tcPr>
            <w:tcW w:w="2285" w:type="dxa"/>
            <w:noWrap/>
            <w:vAlign w:val="center"/>
          </w:tcPr>
          <w:p>
            <w:pPr>
              <w:spacing w:line="360" w:lineRule="auto"/>
              <w:jc w:val="center"/>
              <w:rPr>
                <w:rFonts w:ascii="Arial" w:hAnsi="Arial" w:cs="Arial"/>
                <w:color w:val="202020"/>
                <w:sz w:val="21"/>
                <w:szCs w:val="21"/>
                <w:shd w:val="clear" w:color="auto" w:fill="FFFFFF"/>
              </w:rPr>
            </w:pPr>
            <w:r>
              <w:rPr>
                <w:rFonts w:ascii="Arial" w:hAnsi="Arial" w:cs="Arial"/>
                <w:color w:val="202020"/>
                <w:sz w:val="21"/>
                <w:szCs w:val="21"/>
                <w:shd w:val="clear" w:color="auto" w:fill="FFFFFF"/>
              </w:rPr>
              <w:t>Nigeria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3686" w:type="dxa"/>
            <w:noWrap/>
            <w:vAlign w:val="center"/>
          </w:tcPr>
          <w:p>
            <w:pPr>
              <w:spacing w:line="360" w:lineRule="auto"/>
              <w:jc w:val="center"/>
              <w:rPr>
                <w:rFonts w:ascii="Arial" w:hAnsi="Arial" w:cs="Arial"/>
                <w:color w:val="202020"/>
                <w:sz w:val="21"/>
                <w:szCs w:val="21"/>
                <w:shd w:val="clear" w:color="auto" w:fill="FFFFFF"/>
              </w:rPr>
            </w:pPr>
            <w:r>
              <w:rPr>
                <w:rFonts w:ascii="Arial" w:hAnsi="Arial" w:cs="Arial"/>
                <w:color w:val="202020"/>
                <w:sz w:val="21"/>
                <w:szCs w:val="21"/>
                <w:shd w:val="clear" w:color="auto" w:fill="FFFFFF"/>
              </w:rPr>
              <w:t>Characteristics</w:t>
            </w:r>
          </w:p>
        </w:tc>
        <w:tc>
          <w:tcPr>
            <w:tcW w:w="1418" w:type="dxa"/>
            <w:vAlign w:val="center"/>
          </w:tcPr>
          <w:p>
            <w:pPr>
              <w:spacing w:line="360" w:lineRule="auto"/>
              <w:jc w:val="center"/>
              <w:rPr>
                <w:rFonts w:ascii="Arial" w:hAnsi="Arial" w:cs="Arial"/>
                <w:color w:val="202020"/>
                <w:sz w:val="21"/>
                <w:szCs w:val="21"/>
                <w:shd w:val="clear" w:color="auto" w:fill="FFFFFF"/>
              </w:rPr>
            </w:pPr>
            <w:r>
              <w:rPr>
                <w:rFonts w:ascii="Arial" w:hAnsi="Arial" w:cs="Arial"/>
                <w:color w:val="202020"/>
                <w:sz w:val="21"/>
                <w:szCs w:val="21"/>
                <w:shd w:val="clear" w:color="auto" w:fill="FFFFFF"/>
              </w:rPr>
              <w:t xml:space="preserve">Global North </w:t>
            </w:r>
          </w:p>
          <w:p>
            <w:pPr>
              <w:spacing w:line="360" w:lineRule="auto"/>
              <w:jc w:val="center"/>
              <w:rPr>
                <w:rFonts w:ascii="Arial" w:hAnsi="Arial" w:cs="Arial"/>
                <w:color w:val="202020"/>
                <w:sz w:val="21"/>
                <w:szCs w:val="21"/>
                <w:shd w:val="clear" w:color="auto" w:fill="FFFFFF"/>
              </w:rPr>
            </w:pPr>
            <w:r>
              <w:rPr>
                <w:rFonts w:ascii="Arial" w:hAnsi="Arial" w:cs="Arial"/>
                <w:color w:val="202020"/>
                <w:sz w:val="21"/>
                <w:szCs w:val="21"/>
                <w:shd w:val="clear" w:color="auto" w:fill="FFFFFF"/>
              </w:rPr>
              <w:t>low AMR</w:t>
            </w:r>
          </w:p>
        </w:tc>
        <w:tc>
          <w:tcPr>
            <w:tcW w:w="1417" w:type="dxa"/>
            <w:vAlign w:val="center"/>
          </w:tcPr>
          <w:p>
            <w:pPr>
              <w:spacing w:line="360" w:lineRule="auto"/>
              <w:jc w:val="center"/>
              <w:rPr>
                <w:rFonts w:ascii="Arial" w:hAnsi="Arial" w:cs="Arial"/>
                <w:color w:val="202020"/>
                <w:sz w:val="21"/>
                <w:szCs w:val="21"/>
                <w:shd w:val="clear" w:color="auto" w:fill="FFFFFF"/>
              </w:rPr>
            </w:pPr>
            <w:r>
              <w:rPr>
                <w:rFonts w:ascii="Arial" w:hAnsi="Arial" w:cs="Arial"/>
                <w:color w:val="202020"/>
                <w:sz w:val="21"/>
                <w:szCs w:val="21"/>
                <w:shd w:val="clear" w:color="auto" w:fill="FFFFFF"/>
              </w:rPr>
              <w:t>Global North</w:t>
            </w:r>
          </w:p>
        </w:tc>
        <w:tc>
          <w:tcPr>
            <w:tcW w:w="1656" w:type="dxa"/>
            <w:vAlign w:val="center"/>
          </w:tcPr>
          <w:p>
            <w:pPr>
              <w:spacing w:line="360" w:lineRule="auto"/>
              <w:jc w:val="center"/>
              <w:rPr>
                <w:rFonts w:ascii="Arial" w:hAnsi="Arial" w:cs="Arial"/>
                <w:color w:val="202020"/>
                <w:sz w:val="21"/>
                <w:szCs w:val="21"/>
                <w:shd w:val="clear" w:color="auto" w:fill="FFFFFF"/>
              </w:rPr>
            </w:pPr>
            <w:r>
              <w:rPr>
                <w:rFonts w:ascii="Arial" w:hAnsi="Arial" w:cs="Arial"/>
                <w:color w:val="202020"/>
                <w:sz w:val="21"/>
                <w:szCs w:val="21"/>
                <w:shd w:val="clear" w:color="auto" w:fill="FFFFFF"/>
              </w:rPr>
              <w:t>Global North</w:t>
            </w:r>
          </w:p>
        </w:tc>
        <w:tc>
          <w:tcPr>
            <w:tcW w:w="2285" w:type="dxa"/>
            <w:vAlign w:val="center"/>
          </w:tcPr>
          <w:p>
            <w:pPr>
              <w:spacing w:line="360" w:lineRule="auto"/>
              <w:jc w:val="center"/>
              <w:rPr>
                <w:rFonts w:ascii="Arial" w:hAnsi="Arial" w:cs="Arial"/>
                <w:color w:val="202020"/>
                <w:sz w:val="21"/>
                <w:szCs w:val="21"/>
                <w:shd w:val="clear" w:color="auto" w:fill="FFFFFF"/>
              </w:rPr>
            </w:pPr>
            <w:r>
              <w:rPr>
                <w:rFonts w:ascii="Arial" w:hAnsi="Arial" w:cs="Arial"/>
                <w:color w:val="202020"/>
                <w:sz w:val="21"/>
                <w:szCs w:val="21"/>
                <w:shd w:val="clear" w:color="auto" w:fill="FFFFFF"/>
              </w:rPr>
              <w:t>Global South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686" w:type="dxa"/>
            <w:noWrap/>
            <w:vAlign w:val="center"/>
          </w:tcPr>
          <w:p>
            <w:pPr>
              <w:spacing w:line="360" w:lineRule="auto"/>
              <w:jc w:val="center"/>
              <w:rPr>
                <w:rFonts w:ascii="Arial" w:hAnsi="Arial" w:cs="Arial"/>
                <w:color w:val="202020"/>
                <w:sz w:val="21"/>
                <w:szCs w:val="21"/>
                <w:shd w:val="clear" w:color="auto" w:fill="FFFFFF"/>
              </w:rPr>
            </w:pPr>
            <w:r>
              <w:rPr>
                <w:rFonts w:ascii="Arial" w:hAnsi="Arial" w:cs="Arial"/>
                <w:color w:val="202020"/>
                <w:sz w:val="21"/>
                <w:szCs w:val="21"/>
                <w:shd w:val="clear" w:color="auto" w:fill="FFFFFF"/>
              </w:rPr>
              <w:t>Subjects of Survey</w:t>
            </w:r>
          </w:p>
        </w:tc>
        <w:tc>
          <w:tcPr>
            <w:tcW w:w="1418" w:type="dxa"/>
            <w:noWrap/>
            <w:vAlign w:val="center"/>
          </w:tcPr>
          <w:p>
            <w:pPr>
              <w:spacing w:line="360" w:lineRule="auto"/>
              <w:jc w:val="center"/>
              <w:rPr>
                <w:rFonts w:ascii="Arial" w:hAnsi="Arial" w:cs="Arial"/>
                <w:color w:val="202020"/>
                <w:sz w:val="21"/>
                <w:szCs w:val="21"/>
                <w:shd w:val="clear" w:color="auto" w:fill="FFFFFF"/>
              </w:rPr>
            </w:pPr>
            <w:r>
              <w:rPr>
                <w:rFonts w:ascii="Arial" w:hAnsi="Arial" w:cs="Arial"/>
                <w:color w:val="202020"/>
                <w:sz w:val="21"/>
                <w:szCs w:val="21"/>
                <w:shd w:val="clear" w:color="auto" w:fill="FFFFFF"/>
              </w:rPr>
              <w:t>public</w:t>
            </w:r>
          </w:p>
        </w:tc>
        <w:tc>
          <w:tcPr>
            <w:tcW w:w="1417" w:type="dxa"/>
            <w:noWrap/>
            <w:vAlign w:val="center"/>
          </w:tcPr>
          <w:p>
            <w:pPr>
              <w:spacing w:line="360" w:lineRule="auto"/>
              <w:jc w:val="center"/>
              <w:rPr>
                <w:rFonts w:ascii="Arial" w:hAnsi="Arial" w:cs="Arial"/>
                <w:color w:val="202020"/>
                <w:sz w:val="21"/>
                <w:szCs w:val="21"/>
                <w:shd w:val="clear" w:color="auto" w:fill="FFFFFF"/>
              </w:rPr>
            </w:pPr>
            <w:r>
              <w:rPr>
                <w:rFonts w:ascii="Arial" w:hAnsi="Arial" w:cs="Arial"/>
                <w:color w:val="202020"/>
                <w:sz w:val="21"/>
                <w:szCs w:val="21"/>
                <w:shd w:val="clear" w:color="auto" w:fill="FFFFFF"/>
              </w:rPr>
              <w:t>public</w:t>
            </w:r>
          </w:p>
        </w:tc>
        <w:tc>
          <w:tcPr>
            <w:tcW w:w="1656" w:type="dxa"/>
            <w:noWrap/>
            <w:vAlign w:val="center"/>
          </w:tcPr>
          <w:p>
            <w:pPr>
              <w:spacing w:line="360" w:lineRule="auto"/>
              <w:jc w:val="center"/>
              <w:rPr>
                <w:rFonts w:ascii="Arial" w:hAnsi="Arial" w:cs="Arial"/>
                <w:color w:val="202020"/>
                <w:sz w:val="21"/>
                <w:szCs w:val="21"/>
                <w:shd w:val="clear" w:color="auto" w:fill="FFFFFF"/>
              </w:rPr>
            </w:pPr>
            <w:r>
              <w:rPr>
                <w:rFonts w:ascii="Arial" w:hAnsi="Arial" w:cs="Arial"/>
                <w:color w:val="202020"/>
                <w:sz w:val="21"/>
                <w:szCs w:val="21"/>
                <w:shd w:val="clear" w:color="auto" w:fill="FFFFFF"/>
              </w:rPr>
              <w:t>public</w:t>
            </w:r>
          </w:p>
        </w:tc>
        <w:tc>
          <w:tcPr>
            <w:tcW w:w="2285" w:type="dxa"/>
            <w:noWrap/>
            <w:vAlign w:val="center"/>
          </w:tcPr>
          <w:p>
            <w:pPr>
              <w:spacing w:line="360" w:lineRule="auto"/>
              <w:jc w:val="center"/>
              <w:rPr>
                <w:rFonts w:ascii="Arial" w:hAnsi="Arial" w:cs="Arial"/>
                <w:color w:val="202020"/>
                <w:sz w:val="21"/>
                <w:szCs w:val="21"/>
                <w:shd w:val="clear" w:color="auto" w:fill="FFFFFF"/>
              </w:rPr>
            </w:pPr>
            <w:r>
              <w:rPr>
                <w:rFonts w:ascii="Arial" w:hAnsi="Arial" w:cs="Arial"/>
                <w:color w:val="202020"/>
                <w:sz w:val="21"/>
                <w:szCs w:val="21"/>
                <w:shd w:val="clear" w:color="auto" w:fill="FFFFFF"/>
              </w:rPr>
              <w:t>public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3686" w:type="dxa"/>
            <w:noWrap/>
            <w:vAlign w:val="center"/>
          </w:tcPr>
          <w:p>
            <w:pPr>
              <w:spacing w:line="360" w:lineRule="auto"/>
              <w:jc w:val="center"/>
              <w:rPr>
                <w:rFonts w:ascii="Arial" w:hAnsi="Arial" w:cs="Arial"/>
                <w:color w:val="202020"/>
                <w:sz w:val="21"/>
                <w:szCs w:val="21"/>
                <w:shd w:val="clear" w:color="auto" w:fill="FFFFFF"/>
              </w:rPr>
            </w:pPr>
            <w:r>
              <w:rPr>
                <w:rFonts w:ascii="Arial" w:hAnsi="Arial" w:cs="Arial"/>
                <w:color w:val="202020"/>
                <w:sz w:val="21"/>
                <w:szCs w:val="21"/>
                <w:shd w:val="clear" w:color="auto" w:fill="FFFFFF"/>
              </w:rPr>
              <w:t>Number of participants</w:t>
            </w:r>
          </w:p>
        </w:tc>
        <w:tc>
          <w:tcPr>
            <w:tcW w:w="1418" w:type="dxa"/>
            <w:noWrap/>
            <w:vAlign w:val="center"/>
          </w:tcPr>
          <w:p>
            <w:pPr>
              <w:spacing w:line="360" w:lineRule="auto"/>
              <w:jc w:val="center"/>
              <w:rPr>
                <w:rFonts w:ascii="Arial" w:hAnsi="Arial" w:cs="Arial"/>
                <w:color w:val="202020"/>
                <w:sz w:val="21"/>
                <w:szCs w:val="21"/>
                <w:shd w:val="clear" w:color="auto" w:fill="FFFFFF"/>
              </w:rPr>
            </w:pPr>
            <w:r>
              <w:rPr>
                <w:rFonts w:ascii="Arial" w:hAnsi="Arial" w:cs="Arial"/>
                <w:color w:val="202020"/>
                <w:sz w:val="21"/>
                <w:szCs w:val="21"/>
                <w:shd w:val="clear" w:color="auto" w:fill="FFFFFF"/>
              </w:rPr>
              <w:t>1426</w:t>
            </w:r>
          </w:p>
        </w:tc>
        <w:tc>
          <w:tcPr>
            <w:tcW w:w="1417" w:type="dxa"/>
            <w:noWrap/>
            <w:vAlign w:val="center"/>
          </w:tcPr>
          <w:p>
            <w:pPr>
              <w:spacing w:line="360" w:lineRule="auto"/>
              <w:jc w:val="center"/>
              <w:rPr>
                <w:rFonts w:ascii="Arial" w:hAnsi="Arial" w:cs="Arial"/>
                <w:color w:val="202020"/>
                <w:sz w:val="21"/>
                <w:szCs w:val="21"/>
                <w:shd w:val="clear" w:color="auto" w:fill="FFFFFF"/>
              </w:rPr>
            </w:pPr>
            <w:r>
              <w:rPr>
                <w:rFonts w:ascii="Arial" w:hAnsi="Arial" w:cs="Arial"/>
                <w:color w:val="202020"/>
                <w:sz w:val="21"/>
                <w:szCs w:val="21"/>
                <w:shd w:val="clear" w:color="auto" w:fill="FFFFFF"/>
              </w:rPr>
              <w:t>215</w:t>
            </w:r>
          </w:p>
        </w:tc>
        <w:tc>
          <w:tcPr>
            <w:tcW w:w="1656" w:type="dxa"/>
            <w:noWrap/>
            <w:vAlign w:val="center"/>
          </w:tcPr>
          <w:p>
            <w:pPr>
              <w:spacing w:line="360" w:lineRule="auto"/>
              <w:jc w:val="center"/>
              <w:rPr>
                <w:rFonts w:ascii="Arial" w:hAnsi="Arial" w:cs="Arial"/>
                <w:color w:val="202020"/>
                <w:sz w:val="21"/>
                <w:szCs w:val="21"/>
                <w:shd w:val="clear" w:color="auto" w:fill="FFFFFF"/>
              </w:rPr>
            </w:pPr>
            <w:r>
              <w:rPr>
                <w:rFonts w:ascii="Arial" w:hAnsi="Arial" w:cs="Arial"/>
                <w:color w:val="202020"/>
                <w:sz w:val="21"/>
                <w:szCs w:val="21"/>
                <w:shd w:val="clear" w:color="auto" w:fill="FFFFFF"/>
              </w:rPr>
              <w:t>3390</w:t>
            </w:r>
          </w:p>
        </w:tc>
        <w:tc>
          <w:tcPr>
            <w:tcW w:w="2285" w:type="dxa"/>
            <w:noWrap/>
            <w:vAlign w:val="center"/>
          </w:tcPr>
          <w:p>
            <w:pPr>
              <w:spacing w:line="360" w:lineRule="auto"/>
              <w:jc w:val="center"/>
              <w:rPr>
                <w:rFonts w:ascii="Arial" w:hAnsi="Arial" w:cs="Arial"/>
                <w:color w:val="202020"/>
                <w:sz w:val="21"/>
                <w:szCs w:val="21"/>
                <w:shd w:val="clear" w:color="auto" w:fill="FFFFFF"/>
              </w:rPr>
            </w:pPr>
            <w:r>
              <w:rPr>
                <w:rFonts w:ascii="Arial" w:hAnsi="Arial" w:cs="Arial"/>
                <w:color w:val="202020"/>
                <w:sz w:val="21"/>
                <w:szCs w:val="21"/>
                <w:shd w:val="clear" w:color="auto" w:fill="FFFFFF"/>
              </w:rPr>
              <w:t>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3686" w:type="dxa"/>
            <w:vAlign w:val="center"/>
          </w:tcPr>
          <w:p>
            <w:pPr>
              <w:spacing w:line="360" w:lineRule="auto"/>
              <w:jc w:val="center"/>
              <w:rPr>
                <w:rFonts w:ascii="Arial" w:hAnsi="Arial" w:cs="Arial"/>
                <w:color w:val="202020"/>
                <w:sz w:val="21"/>
                <w:szCs w:val="21"/>
                <w:shd w:val="clear" w:color="auto" w:fill="FFFFFF"/>
              </w:rPr>
            </w:pPr>
            <w:r>
              <w:rPr>
                <w:rFonts w:ascii="Arial" w:hAnsi="Arial" w:cs="Arial"/>
                <w:color w:val="202020"/>
                <w:sz w:val="21"/>
                <w:szCs w:val="21"/>
                <w:shd w:val="clear" w:color="auto" w:fill="FFFFFF"/>
              </w:rPr>
              <w:t>Agree that antibiotics cannot effectively fight against viruses (%)</w:t>
            </w:r>
          </w:p>
          <w:p>
            <w:pPr>
              <w:spacing w:line="360" w:lineRule="auto"/>
              <w:jc w:val="center"/>
              <w:rPr>
                <w:rFonts w:ascii="Arial" w:hAnsi="Arial" w:cs="Arial"/>
                <w:color w:val="202020"/>
                <w:sz w:val="21"/>
                <w:szCs w:val="21"/>
                <w:shd w:val="clear" w:color="auto" w:fill="FFFFFF"/>
              </w:rPr>
            </w:pPr>
            <w:r>
              <w:rPr>
                <w:rFonts w:ascii="Arial" w:hAnsi="Arial" w:cs="Arial"/>
                <w:color w:val="202020"/>
                <w:sz w:val="21"/>
                <w:szCs w:val="21"/>
                <w:shd w:val="clear" w:color="auto" w:fill="FFFFFF"/>
              </w:rPr>
              <w:t>(right statement)</w:t>
            </w:r>
          </w:p>
        </w:tc>
        <w:tc>
          <w:tcPr>
            <w:tcW w:w="1418" w:type="dxa"/>
            <w:vAlign w:val="center"/>
          </w:tcPr>
          <w:p>
            <w:pPr>
              <w:spacing w:line="360" w:lineRule="auto"/>
              <w:jc w:val="center"/>
              <w:rPr>
                <w:rFonts w:ascii="Arial" w:hAnsi="Arial" w:cs="Arial"/>
                <w:color w:val="202020"/>
                <w:sz w:val="21"/>
                <w:szCs w:val="21"/>
                <w:shd w:val="clear" w:color="auto" w:fill="FFFFFF"/>
              </w:rPr>
            </w:pPr>
            <w:r>
              <w:rPr>
                <w:rFonts w:ascii="Arial" w:hAnsi="Arial" w:cs="Arial"/>
                <w:color w:val="202020"/>
                <w:sz w:val="21"/>
                <w:szCs w:val="21"/>
                <w:shd w:val="clear" w:color="auto" w:fill="FFFFFF"/>
              </w:rPr>
              <w:t>77%</w:t>
            </w:r>
          </w:p>
        </w:tc>
        <w:tc>
          <w:tcPr>
            <w:tcW w:w="1417" w:type="dxa"/>
            <w:vAlign w:val="center"/>
          </w:tcPr>
          <w:p>
            <w:pPr>
              <w:spacing w:line="360" w:lineRule="auto"/>
              <w:jc w:val="center"/>
              <w:rPr>
                <w:rFonts w:ascii="Arial" w:hAnsi="Arial" w:cs="Arial"/>
                <w:color w:val="202020"/>
                <w:sz w:val="21"/>
                <w:szCs w:val="21"/>
                <w:shd w:val="clear" w:color="auto" w:fill="FFFFFF"/>
              </w:rPr>
            </w:pPr>
            <w:r>
              <w:rPr>
                <w:rFonts w:ascii="Arial" w:hAnsi="Arial" w:cs="Arial"/>
                <w:color w:val="202020"/>
                <w:sz w:val="21"/>
                <w:szCs w:val="21"/>
                <w:shd w:val="clear" w:color="auto" w:fill="FFFFFF"/>
              </w:rPr>
              <w:t>70%</w:t>
            </w:r>
          </w:p>
        </w:tc>
        <w:tc>
          <w:tcPr>
            <w:tcW w:w="1656" w:type="dxa"/>
            <w:vAlign w:val="center"/>
          </w:tcPr>
          <w:p>
            <w:pPr>
              <w:spacing w:line="360" w:lineRule="auto"/>
              <w:jc w:val="center"/>
              <w:rPr>
                <w:rFonts w:ascii="Arial" w:hAnsi="Arial" w:cs="Arial"/>
                <w:color w:val="202020"/>
                <w:sz w:val="21"/>
                <w:szCs w:val="21"/>
                <w:shd w:val="clear" w:color="auto" w:fill="FFFFFF"/>
              </w:rPr>
            </w:pPr>
            <w:r>
              <w:rPr>
                <w:rFonts w:ascii="Arial" w:hAnsi="Arial" w:cs="Arial"/>
                <w:color w:val="202020"/>
                <w:sz w:val="21"/>
                <w:szCs w:val="21"/>
                <w:shd w:val="clear" w:color="auto" w:fill="FFFFFF"/>
              </w:rPr>
              <w:t>22%</w:t>
            </w:r>
          </w:p>
        </w:tc>
        <w:tc>
          <w:tcPr>
            <w:tcW w:w="2285" w:type="dxa"/>
            <w:vAlign w:val="center"/>
          </w:tcPr>
          <w:p>
            <w:pPr>
              <w:spacing w:line="360" w:lineRule="auto"/>
              <w:jc w:val="center"/>
              <w:rPr>
                <w:rFonts w:ascii="Arial" w:hAnsi="Arial" w:cs="Arial"/>
                <w:color w:val="202020"/>
                <w:sz w:val="21"/>
                <w:szCs w:val="21"/>
                <w:shd w:val="clear" w:color="auto" w:fill="FFFFFF"/>
              </w:rPr>
            </w:pPr>
          </w:p>
          <w:p>
            <w:pPr>
              <w:spacing w:line="360" w:lineRule="auto"/>
              <w:jc w:val="center"/>
              <w:rPr>
                <w:rFonts w:ascii="Arial" w:hAnsi="Arial" w:cs="Arial"/>
                <w:color w:val="202020"/>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3686" w:type="dxa"/>
            <w:vAlign w:val="center"/>
          </w:tcPr>
          <w:p>
            <w:pPr>
              <w:spacing w:line="360" w:lineRule="auto"/>
              <w:jc w:val="center"/>
              <w:rPr>
                <w:rFonts w:ascii="Arial" w:hAnsi="Arial" w:cs="Arial"/>
                <w:color w:val="202020"/>
                <w:sz w:val="21"/>
                <w:szCs w:val="21"/>
                <w:shd w:val="clear" w:color="auto" w:fill="FFFFFF"/>
              </w:rPr>
            </w:pPr>
            <w:r>
              <w:rPr>
                <w:rFonts w:ascii="Arial" w:hAnsi="Arial" w:cs="Arial"/>
                <w:color w:val="202020"/>
                <w:sz w:val="21"/>
                <w:szCs w:val="21"/>
                <w:shd w:val="clear" w:color="auto" w:fill="FFFFFF"/>
              </w:rPr>
              <w:t xml:space="preserve">Agree that antibiotics can effectively fight against cold and flu (%)   </w:t>
            </w:r>
          </w:p>
          <w:p>
            <w:pPr>
              <w:spacing w:line="360" w:lineRule="auto"/>
              <w:jc w:val="center"/>
              <w:rPr>
                <w:rFonts w:ascii="Arial" w:hAnsi="Arial" w:cs="Arial"/>
                <w:color w:val="202020"/>
                <w:sz w:val="21"/>
                <w:szCs w:val="21"/>
                <w:shd w:val="clear" w:color="auto" w:fill="FFFFFF"/>
              </w:rPr>
            </w:pPr>
            <w:r>
              <w:rPr>
                <w:rFonts w:ascii="Arial" w:hAnsi="Arial" w:cs="Arial"/>
                <w:color w:val="202020"/>
                <w:sz w:val="21"/>
                <w:szCs w:val="21"/>
                <w:shd w:val="clear" w:color="auto" w:fill="FFFFFF"/>
              </w:rPr>
              <w:t>(wrong statement)</w:t>
            </w:r>
          </w:p>
        </w:tc>
        <w:tc>
          <w:tcPr>
            <w:tcW w:w="1418" w:type="dxa"/>
            <w:vAlign w:val="center"/>
          </w:tcPr>
          <w:p>
            <w:pPr>
              <w:spacing w:line="360" w:lineRule="auto"/>
              <w:jc w:val="center"/>
              <w:rPr>
                <w:rFonts w:ascii="Arial" w:hAnsi="Arial" w:cs="Arial"/>
                <w:color w:val="202020"/>
                <w:sz w:val="21"/>
                <w:szCs w:val="21"/>
                <w:shd w:val="clear" w:color="auto" w:fill="FFFFFF"/>
              </w:rPr>
            </w:pPr>
            <w:r>
              <w:rPr>
                <w:rFonts w:ascii="Arial" w:hAnsi="Arial" w:cs="Arial"/>
                <w:color w:val="202020"/>
                <w:sz w:val="21"/>
                <w:szCs w:val="21"/>
                <w:shd w:val="clear" w:color="auto" w:fill="FFFFFF"/>
              </w:rPr>
              <w:t>13%</w:t>
            </w:r>
          </w:p>
        </w:tc>
        <w:tc>
          <w:tcPr>
            <w:tcW w:w="1417" w:type="dxa"/>
            <w:vAlign w:val="center"/>
          </w:tcPr>
          <w:p>
            <w:pPr>
              <w:spacing w:line="360" w:lineRule="auto"/>
              <w:jc w:val="center"/>
              <w:rPr>
                <w:rFonts w:ascii="Arial" w:hAnsi="Arial" w:cs="Arial"/>
                <w:color w:val="202020"/>
                <w:sz w:val="21"/>
                <w:szCs w:val="21"/>
                <w:shd w:val="clear" w:color="auto" w:fill="FFFFFF"/>
              </w:rPr>
            </w:pPr>
            <w:r>
              <w:rPr>
                <w:rFonts w:ascii="Arial" w:hAnsi="Arial" w:cs="Arial"/>
                <w:color w:val="202020"/>
                <w:sz w:val="21"/>
                <w:szCs w:val="21"/>
                <w:shd w:val="clear" w:color="auto" w:fill="FFFFFF"/>
              </w:rPr>
              <w:t>less than 25%</w:t>
            </w:r>
          </w:p>
        </w:tc>
        <w:tc>
          <w:tcPr>
            <w:tcW w:w="1656" w:type="dxa"/>
            <w:vAlign w:val="center"/>
          </w:tcPr>
          <w:p>
            <w:pPr>
              <w:spacing w:line="360" w:lineRule="auto"/>
              <w:jc w:val="center"/>
              <w:rPr>
                <w:rFonts w:ascii="Arial" w:hAnsi="Arial" w:cs="Arial"/>
                <w:color w:val="202020"/>
                <w:sz w:val="21"/>
                <w:szCs w:val="21"/>
                <w:shd w:val="clear" w:color="auto" w:fill="FFFFFF"/>
              </w:rPr>
            </w:pPr>
            <w:r>
              <w:rPr>
                <w:rFonts w:ascii="Arial" w:hAnsi="Arial" w:cs="Arial"/>
                <w:color w:val="202020"/>
                <w:sz w:val="21"/>
                <w:szCs w:val="21"/>
                <w:shd w:val="clear" w:color="auto" w:fill="FFFFFF"/>
              </w:rPr>
              <w:t>three-quarter (75.4%)</w:t>
            </w:r>
          </w:p>
        </w:tc>
        <w:tc>
          <w:tcPr>
            <w:tcW w:w="2285" w:type="dxa"/>
            <w:vAlign w:val="center"/>
          </w:tcPr>
          <w:p>
            <w:pPr>
              <w:spacing w:line="360" w:lineRule="auto"/>
              <w:jc w:val="center"/>
              <w:rPr>
                <w:rFonts w:ascii="Arial" w:hAnsi="Arial" w:cs="Arial"/>
                <w:color w:val="202020"/>
                <w:sz w:val="21"/>
                <w:szCs w:val="21"/>
                <w:shd w:val="clear" w:color="auto" w:fill="FFFFFF"/>
              </w:rPr>
            </w:pPr>
            <w:r>
              <w:rPr>
                <w:rFonts w:ascii="Arial" w:hAnsi="Arial" w:cs="Arial"/>
                <w:color w:val="202020"/>
                <w:sz w:val="21"/>
                <w:szCs w:val="21"/>
                <w:shd w:val="clear" w:color="auto" w:fill="FFFFFF"/>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86" w:type="dxa"/>
            <w:vAlign w:val="center"/>
          </w:tcPr>
          <w:p>
            <w:pPr>
              <w:spacing w:line="360" w:lineRule="auto"/>
              <w:jc w:val="center"/>
              <w:rPr>
                <w:rFonts w:ascii="Arial" w:hAnsi="Arial" w:cs="Arial"/>
                <w:color w:val="202020"/>
                <w:sz w:val="21"/>
                <w:szCs w:val="21"/>
                <w:shd w:val="clear" w:color="auto" w:fill="FFFFFF"/>
              </w:rPr>
            </w:pPr>
            <w:r>
              <w:rPr>
                <w:rFonts w:ascii="Arial" w:hAnsi="Arial" w:cs="Arial"/>
                <w:color w:val="202020"/>
                <w:sz w:val="21"/>
                <w:szCs w:val="21"/>
                <w:shd w:val="clear" w:color="auto" w:fill="FFFFFF"/>
              </w:rPr>
              <w:t>Store antibiotics (%)</w:t>
            </w:r>
          </w:p>
        </w:tc>
        <w:tc>
          <w:tcPr>
            <w:tcW w:w="1418" w:type="dxa"/>
            <w:noWrap/>
            <w:vAlign w:val="center"/>
          </w:tcPr>
          <w:p>
            <w:pPr>
              <w:spacing w:line="360" w:lineRule="auto"/>
              <w:jc w:val="center"/>
              <w:rPr>
                <w:rFonts w:ascii="Arial" w:hAnsi="Arial" w:cs="Arial"/>
                <w:color w:val="202020"/>
                <w:sz w:val="21"/>
                <w:szCs w:val="21"/>
                <w:shd w:val="clear" w:color="auto" w:fill="FFFFFF"/>
              </w:rPr>
            </w:pPr>
          </w:p>
        </w:tc>
        <w:tc>
          <w:tcPr>
            <w:tcW w:w="1417" w:type="dxa"/>
            <w:noWrap/>
            <w:vAlign w:val="center"/>
          </w:tcPr>
          <w:p>
            <w:pPr>
              <w:spacing w:line="360" w:lineRule="auto"/>
              <w:jc w:val="center"/>
              <w:rPr>
                <w:rFonts w:ascii="Arial" w:hAnsi="Arial" w:cs="Arial"/>
                <w:color w:val="202020"/>
                <w:sz w:val="21"/>
                <w:szCs w:val="21"/>
                <w:shd w:val="clear" w:color="auto" w:fill="FFFFFF"/>
              </w:rPr>
            </w:pPr>
          </w:p>
        </w:tc>
        <w:tc>
          <w:tcPr>
            <w:tcW w:w="1656" w:type="dxa"/>
            <w:vAlign w:val="center"/>
          </w:tcPr>
          <w:p>
            <w:pPr>
              <w:spacing w:line="360" w:lineRule="auto"/>
              <w:jc w:val="center"/>
              <w:rPr>
                <w:rFonts w:ascii="Arial" w:hAnsi="Arial" w:cs="Arial"/>
                <w:color w:val="202020"/>
                <w:sz w:val="21"/>
                <w:szCs w:val="21"/>
                <w:shd w:val="clear" w:color="auto" w:fill="FFFFFF"/>
              </w:rPr>
            </w:pPr>
            <w:r>
              <w:rPr>
                <w:rFonts w:ascii="Arial" w:hAnsi="Arial" w:cs="Arial"/>
                <w:color w:val="202020"/>
                <w:sz w:val="21"/>
                <w:szCs w:val="21"/>
                <w:shd w:val="clear" w:color="auto" w:fill="FFFFFF"/>
              </w:rPr>
              <w:t>12%</w:t>
            </w:r>
          </w:p>
        </w:tc>
        <w:tc>
          <w:tcPr>
            <w:tcW w:w="2285" w:type="dxa"/>
            <w:vAlign w:val="center"/>
          </w:tcPr>
          <w:p>
            <w:pPr>
              <w:spacing w:line="360" w:lineRule="auto"/>
              <w:jc w:val="center"/>
              <w:rPr>
                <w:rFonts w:ascii="Arial" w:hAnsi="Arial" w:cs="Arial"/>
                <w:color w:val="202020"/>
                <w:sz w:val="21"/>
                <w:szCs w:val="21"/>
                <w:shd w:val="clear" w:color="auto" w:fill="FFFFFF"/>
              </w:rPr>
            </w:pPr>
            <w:r>
              <w:rPr>
                <w:rFonts w:ascii="Arial" w:hAnsi="Arial" w:cs="Arial"/>
                <w:color w:val="202020"/>
                <w:sz w:val="21"/>
                <w:szCs w:val="21"/>
                <w:shd w:val="clear" w:color="auto" w:fill="FFFFFF"/>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3686" w:type="dxa"/>
            <w:vAlign w:val="center"/>
          </w:tcPr>
          <w:p>
            <w:pPr>
              <w:spacing w:line="360" w:lineRule="auto"/>
              <w:jc w:val="center"/>
              <w:rPr>
                <w:rFonts w:ascii="Arial" w:hAnsi="Arial" w:cs="Arial"/>
                <w:color w:val="202020"/>
                <w:sz w:val="21"/>
                <w:szCs w:val="21"/>
                <w:shd w:val="clear" w:color="auto" w:fill="FFFFFF"/>
              </w:rPr>
            </w:pPr>
            <w:r>
              <w:rPr>
                <w:rFonts w:ascii="Arial" w:hAnsi="Arial" w:cs="Arial"/>
                <w:color w:val="202020"/>
                <w:sz w:val="21"/>
                <w:szCs w:val="21"/>
                <w:shd w:val="clear" w:color="auto" w:fill="FFFFFF"/>
              </w:rPr>
              <w:t xml:space="preserve">Level of knowledge of </w:t>
            </w:r>
          </w:p>
          <w:p>
            <w:pPr>
              <w:spacing w:line="360" w:lineRule="auto"/>
              <w:jc w:val="center"/>
              <w:rPr>
                <w:rFonts w:ascii="Arial" w:hAnsi="Arial" w:cs="Arial"/>
                <w:color w:val="202020"/>
                <w:sz w:val="21"/>
                <w:szCs w:val="21"/>
                <w:shd w:val="clear" w:color="auto" w:fill="FFFFFF"/>
              </w:rPr>
            </w:pPr>
            <w:r>
              <w:rPr>
                <w:rFonts w:ascii="Arial" w:hAnsi="Arial" w:cs="Arial"/>
                <w:color w:val="202020"/>
                <w:sz w:val="21"/>
                <w:szCs w:val="21"/>
                <w:shd w:val="clear" w:color="auto" w:fill="FFFFFF"/>
              </w:rPr>
              <w:t>the relevant terms</w:t>
            </w:r>
          </w:p>
        </w:tc>
        <w:tc>
          <w:tcPr>
            <w:tcW w:w="1418" w:type="dxa"/>
            <w:vAlign w:val="center"/>
          </w:tcPr>
          <w:p>
            <w:pPr>
              <w:spacing w:line="360" w:lineRule="auto"/>
              <w:rPr>
                <w:rFonts w:ascii="Arial" w:hAnsi="Arial" w:cs="Arial"/>
                <w:color w:val="202020"/>
                <w:sz w:val="21"/>
                <w:szCs w:val="21"/>
                <w:shd w:val="clear" w:color="auto" w:fill="FFFFFF"/>
              </w:rPr>
            </w:pPr>
            <w:r>
              <w:rPr>
                <w:rFonts w:ascii="Arial" w:hAnsi="Arial" w:cs="Arial"/>
                <w:color w:val="202020"/>
                <w:sz w:val="21"/>
                <w:szCs w:val="21"/>
                <w:shd w:val="clear" w:color="auto" w:fill="FFFFFF"/>
              </w:rPr>
              <w:t>29.50% of interviewees are with accurate knowledge.</w:t>
            </w:r>
          </w:p>
        </w:tc>
        <w:tc>
          <w:tcPr>
            <w:tcW w:w="1417" w:type="dxa"/>
            <w:noWrap/>
            <w:vAlign w:val="center"/>
          </w:tcPr>
          <w:p>
            <w:pPr>
              <w:spacing w:line="360" w:lineRule="auto"/>
              <w:rPr>
                <w:rFonts w:ascii="Arial" w:hAnsi="Arial" w:cs="Arial"/>
                <w:color w:val="202020"/>
                <w:sz w:val="21"/>
                <w:szCs w:val="21"/>
                <w:shd w:val="clear" w:color="auto" w:fill="FFFFFF"/>
              </w:rPr>
            </w:pPr>
          </w:p>
        </w:tc>
        <w:tc>
          <w:tcPr>
            <w:tcW w:w="1656" w:type="dxa"/>
            <w:vAlign w:val="center"/>
          </w:tcPr>
          <w:p>
            <w:pPr>
              <w:spacing w:line="360" w:lineRule="auto"/>
              <w:rPr>
                <w:rFonts w:ascii="Arial" w:hAnsi="Arial" w:cs="Arial"/>
                <w:color w:val="202020"/>
                <w:sz w:val="21"/>
                <w:szCs w:val="21"/>
                <w:shd w:val="clear" w:color="auto" w:fill="FFFFFF"/>
              </w:rPr>
            </w:pPr>
            <w:r>
              <w:rPr>
                <w:rFonts w:ascii="Arial" w:hAnsi="Arial" w:cs="Arial"/>
                <w:color w:val="202020"/>
                <w:sz w:val="21"/>
                <w:szCs w:val="21"/>
                <w:shd w:val="clear" w:color="auto" w:fill="FFFFFF"/>
              </w:rPr>
              <w:t>4 out of 10 interviewees had heard the term 'AMR'.</w:t>
            </w:r>
          </w:p>
        </w:tc>
        <w:tc>
          <w:tcPr>
            <w:tcW w:w="2285" w:type="dxa"/>
            <w:vAlign w:val="center"/>
          </w:tcPr>
          <w:p>
            <w:pPr>
              <w:spacing w:line="360" w:lineRule="auto"/>
              <w:rPr>
                <w:rFonts w:ascii="Arial" w:hAnsi="Arial" w:cs="Arial"/>
                <w:color w:val="202020"/>
                <w:sz w:val="21"/>
                <w:szCs w:val="21"/>
                <w:shd w:val="clear" w:color="auto" w:fill="FFFFFF"/>
              </w:rPr>
            </w:pPr>
            <w:r>
              <w:rPr>
                <w:rFonts w:ascii="Arial" w:hAnsi="Arial" w:cs="Arial"/>
                <w:color w:val="202020"/>
                <w:sz w:val="21"/>
                <w:szCs w:val="21"/>
                <w:shd w:val="clear" w:color="auto" w:fill="FFFFFF"/>
              </w:rPr>
              <w:t>8.3% of interviewees are with accurate knowledge;</w:t>
            </w:r>
          </w:p>
          <w:p>
            <w:pPr>
              <w:spacing w:line="360" w:lineRule="auto"/>
              <w:rPr>
                <w:rFonts w:ascii="Arial" w:hAnsi="Arial" w:cs="Arial"/>
                <w:color w:val="202020"/>
                <w:sz w:val="21"/>
                <w:szCs w:val="21"/>
                <w:shd w:val="clear" w:color="auto" w:fill="FFFFFF"/>
              </w:rPr>
            </w:pPr>
            <w:r>
              <w:rPr>
                <w:rFonts w:ascii="Arial" w:hAnsi="Arial" w:cs="Arial"/>
                <w:color w:val="202020"/>
                <w:sz w:val="21"/>
                <w:szCs w:val="21"/>
                <w:shd w:val="clear" w:color="auto" w:fill="FFFFFF"/>
              </w:rPr>
              <w:t>7.3% of interviewees had heard the term 'AMR';</w:t>
            </w:r>
          </w:p>
          <w:p>
            <w:pPr>
              <w:spacing w:line="360" w:lineRule="auto"/>
              <w:rPr>
                <w:rFonts w:ascii="Arial" w:hAnsi="Arial" w:cs="Arial"/>
                <w:color w:val="202020"/>
                <w:sz w:val="21"/>
                <w:szCs w:val="21"/>
                <w:shd w:val="clear" w:color="auto" w:fill="FFFFFF"/>
              </w:rPr>
            </w:pPr>
            <w:r>
              <w:rPr>
                <w:rFonts w:ascii="Arial" w:hAnsi="Arial" w:cs="Arial"/>
                <w:color w:val="202020"/>
                <w:sz w:val="21"/>
                <w:szCs w:val="21"/>
                <w:shd w:val="clear" w:color="auto" w:fill="FFFFFF"/>
              </w:rPr>
              <w:t>56.45% of interviewees had heard the term 'antibiotic resistance';</w:t>
            </w:r>
          </w:p>
          <w:p>
            <w:pPr>
              <w:spacing w:line="360" w:lineRule="auto"/>
              <w:rPr>
                <w:rFonts w:ascii="Arial" w:hAnsi="Arial" w:cs="Arial"/>
                <w:color w:val="202020"/>
                <w:sz w:val="21"/>
                <w:szCs w:val="21"/>
                <w:shd w:val="clear" w:color="auto" w:fill="FFFFFF"/>
              </w:rPr>
            </w:pPr>
            <w:r>
              <w:rPr>
                <w:rFonts w:ascii="Arial" w:hAnsi="Arial" w:cs="Arial"/>
                <w:color w:val="202020"/>
                <w:sz w:val="21"/>
                <w:szCs w:val="21"/>
                <w:shd w:val="clear" w:color="auto" w:fill="FFFFFF"/>
              </w:rPr>
              <w:t>46.9% of interviewees had heard the term 'drug resistance';</w:t>
            </w:r>
          </w:p>
          <w:p>
            <w:pPr>
              <w:spacing w:line="360" w:lineRule="auto"/>
              <w:rPr>
                <w:rFonts w:ascii="Arial" w:hAnsi="Arial" w:cs="Arial"/>
                <w:color w:val="202020"/>
                <w:sz w:val="21"/>
                <w:szCs w:val="21"/>
                <w:shd w:val="clear" w:color="auto" w:fill="FFFFFF"/>
              </w:rPr>
            </w:pPr>
            <w:r>
              <w:rPr>
                <w:rFonts w:ascii="Arial" w:hAnsi="Arial" w:cs="Arial"/>
                <w:color w:val="202020"/>
                <w:sz w:val="21"/>
                <w:szCs w:val="21"/>
                <w:shd w:val="clear" w:color="auto" w:fill="FFFFFF"/>
              </w:rPr>
              <w:t>17% of interviewees had heard the term 'AMR'.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686" w:type="dxa"/>
            <w:vAlign w:val="center"/>
          </w:tcPr>
          <w:p>
            <w:pPr>
              <w:spacing w:line="360" w:lineRule="auto"/>
              <w:jc w:val="center"/>
              <w:rPr>
                <w:rFonts w:ascii="Arial" w:hAnsi="Arial" w:cs="Arial"/>
                <w:color w:val="202020"/>
                <w:sz w:val="21"/>
                <w:szCs w:val="21"/>
                <w:shd w:val="clear" w:color="auto" w:fill="FFFFFF"/>
              </w:rPr>
            </w:pPr>
            <w:r>
              <w:rPr>
                <w:rFonts w:ascii="Arial" w:hAnsi="Arial" w:cs="Arial"/>
                <w:color w:val="202020"/>
                <w:sz w:val="21"/>
                <w:szCs w:val="21"/>
                <w:shd w:val="clear" w:color="auto" w:fill="FFFFFF"/>
              </w:rPr>
              <w:t xml:space="preserve">Use over the counter (OTC) </w:t>
            </w:r>
          </w:p>
          <w:p>
            <w:pPr>
              <w:spacing w:line="360" w:lineRule="auto"/>
              <w:jc w:val="center"/>
              <w:rPr>
                <w:rFonts w:ascii="Arial" w:hAnsi="Arial" w:cs="Arial"/>
                <w:color w:val="202020"/>
                <w:sz w:val="21"/>
                <w:szCs w:val="21"/>
                <w:shd w:val="clear" w:color="auto" w:fill="FFFFFF"/>
              </w:rPr>
            </w:pPr>
            <w:r>
              <w:rPr>
                <w:rFonts w:ascii="Arial" w:hAnsi="Arial" w:cs="Arial"/>
                <w:color w:val="202020"/>
                <w:sz w:val="21"/>
                <w:szCs w:val="21"/>
                <w:shd w:val="clear" w:color="auto" w:fill="FFFFFF"/>
              </w:rPr>
              <w:t>antibiotic drugs (%)</w:t>
            </w:r>
          </w:p>
        </w:tc>
        <w:tc>
          <w:tcPr>
            <w:tcW w:w="1418" w:type="dxa"/>
            <w:vAlign w:val="center"/>
          </w:tcPr>
          <w:p>
            <w:pPr>
              <w:spacing w:line="360" w:lineRule="auto"/>
              <w:jc w:val="center"/>
              <w:rPr>
                <w:rFonts w:ascii="Arial" w:hAnsi="Arial" w:cs="Arial"/>
                <w:color w:val="202020"/>
                <w:sz w:val="21"/>
                <w:szCs w:val="21"/>
                <w:shd w:val="clear" w:color="auto" w:fill="FFFFFF"/>
              </w:rPr>
            </w:pPr>
          </w:p>
        </w:tc>
        <w:tc>
          <w:tcPr>
            <w:tcW w:w="1417" w:type="dxa"/>
            <w:noWrap/>
            <w:vAlign w:val="center"/>
          </w:tcPr>
          <w:p>
            <w:pPr>
              <w:spacing w:line="360" w:lineRule="auto"/>
              <w:jc w:val="center"/>
              <w:rPr>
                <w:rFonts w:ascii="Arial" w:hAnsi="Arial" w:cs="Arial"/>
                <w:color w:val="202020"/>
                <w:sz w:val="21"/>
                <w:szCs w:val="21"/>
                <w:shd w:val="clear" w:color="auto" w:fill="FFFFFF"/>
              </w:rPr>
            </w:pPr>
          </w:p>
        </w:tc>
        <w:tc>
          <w:tcPr>
            <w:tcW w:w="1656" w:type="dxa"/>
            <w:vAlign w:val="center"/>
          </w:tcPr>
          <w:p>
            <w:pPr>
              <w:spacing w:line="360" w:lineRule="auto"/>
              <w:jc w:val="center"/>
              <w:rPr>
                <w:rFonts w:ascii="Arial" w:hAnsi="Arial" w:cs="Arial"/>
                <w:color w:val="202020"/>
                <w:sz w:val="21"/>
                <w:szCs w:val="21"/>
                <w:shd w:val="clear" w:color="auto" w:fill="FFFFFF"/>
              </w:rPr>
            </w:pPr>
            <w:r>
              <w:rPr>
                <w:rFonts w:ascii="Arial" w:hAnsi="Arial" w:cs="Arial"/>
                <w:color w:val="202020"/>
                <w:sz w:val="21"/>
                <w:szCs w:val="21"/>
                <w:shd w:val="clear" w:color="auto" w:fill="FFFFFF"/>
              </w:rPr>
              <w:t>3%</w:t>
            </w:r>
          </w:p>
        </w:tc>
        <w:tc>
          <w:tcPr>
            <w:tcW w:w="2285" w:type="dxa"/>
            <w:vAlign w:val="center"/>
          </w:tcPr>
          <w:p>
            <w:pPr>
              <w:spacing w:line="360" w:lineRule="auto"/>
              <w:jc w:val="center"/>
              <w:rPr>
                <w:rFonts w:ascii="Arial" w:hAnsi="Arial" w:cs="Arial"/>
                <w:color w:val="202020"/>
                <w:sz w:val="21"/>
                <w:szCs w:val="21"/>
                <w:shd w:val="clear" w:color="auto" w:fill="FFFFFF"/>
              </w:rPr>
            </w:pPr>
            <w:r>
              <w:rPr>
                <w:rFonts w:ascii="Arial" w:hAnsi="Arial" w:cs="Arial"/>
                <w:color w:val="202020"/>
                <w:sz w:val="21"/>
                <w:szCs w:val="21"/>
                <w:shd w:val="clear" w:color="auto" w:fill="FFFFFF"/>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3686" w:type="dxa"/>
            <w:vAlign w:val="center"/>
          </w:tcPr>
          <w:p>
            <w:pPr>
              <w:spacing w:line="360" w:lineRule="auto"/>
              <w:jc w:val="center"/>
              <w:rPr>
                <w:rFonts w:ascii="Arial" w:hAnsi="Arial" w:cs="Arial"/>
                <w:color w:val="202020"/>
                <w:sz w:val="21"/>
                <w:szCs w:val="21"/>
                <w:shd w:val="clear" w:color="auto" w:fill="FFFFFF"/>
              </w:rPr>
            </w:pPr>
            <w:r>
              <w:rPr>
                <w:rFonts w:ascii="Arial" w:hAnsi="Arial" w:cs="Arial"/>
                <w:color w:val="202020"/>
                <w:sz w:val="21"/>
                <w:szCs w:val="21"/>
                <w:shd w:val="clear" w:color="auto" w:fill="FFFFFF"/>
              </w:rPr>
              <w:t>The most common source of information about AMR</w:t>
            </w:r>
          </w:p>
        </w:tc>
        <w:tc>
          <w:tcPr>
            <w:tcW w:w="1418" w:type="dxa"/>
            <w:noWrap/>
            <w:vAlign w:val="center"/>
          </w:tcPr>
          <w:p>
            <w:pPr>
              <w:spacing w:line="360" w:lineRule="auto"/>
              <w:jc w:val="center"/>
              <w:rPr>
                <w:rFonts w:ascii="Arial" w:hAnsi="Arial" w:cs="Arial"/>
                <w:color w:val="202020"/>
                <w:sz w:val="21"/>
                <w:szCs w:val="21"/>
                <w:shd w:val="clear" w:color="auto" w:fill="FFFFFF"/>
              </w:rPr>
            </w:pPr>
          </w:p>
        </w:tc>
        <w:tc>
          <w:tcPr>
            <w:tcW w:w="1417" w:type="dxa"/>
            <w:vAlign w:val="center"/>
          </w:tcPr>
          <w:p>
            <w:pPr>
              <w:spacing w:line="360" w:lineRule="auto"/>
              <w:jc w:val="center"/>
              <w:rPr>
                <w:rFonts w:ascii="Arial" w:hAnsi="Arial" w:cs="Arial"/>
                <w:color w:val="202020"/>
                <w:sz w:val="21"/>
                <w:szCs w:val="21"/>
                <w:shd w:val="clear" w:color="auto" w:fill="FFFFFF"/>
              </w:rPr>
            </w:pPr>
            <w:r>
              <w:rPr>
                <w:rFonts w:ascii="Arial" w:hAnsi="Arial" w:cs="Arial"/>
                <w:color w:val="202020"/>
                <w:sz w:val="21"/>
                <w:szCs w:val="21"/>
                <w:shd w:val="clear" w:color="auto" w:fill="FFFFFF"/>
              </w:rPr>
              <w:t>Television and the Internet</w:t>
            </w:r>
          </w:p>
        </w:tc>
        <w:tc>
          <w:tcPr>
            <w:tcW w:w="1656" w:type="dxa"/>
            <w:vAlign w:val="center"/>
          </w:tcPr>
          <w:p>
            <w:pPr>
              <w:spacing w:line="360" w:lineRule="auto"/>
              <w:jc w:val="center"/>
              <w:rPr>
                <w:rFonts w:ascii="Arial" w:hAnsi="Arial" w:cs="Arial"/>
                <w:color w:val="202020"/>
                <w:sz w:val="21"/>
                <w:szCs w:val="21"/>
                <w:shd w:val="clear" w:color="auto" w:fill="FFFFFF"/>
              </w:rPr>
            </w:pPr>
            <w:r>
              <w:rPr>
                <w:rFonts w:ascii="Arial" w:hAnsi="Arial" w:cs="Arial"/>
                <w:color w:val="202020"/>
                <w:sz w:val="21"/>
                <w:szCs w:val="21"/>
                <w:shd w:val="clear" w:color="auto" w:fill="FFFFFF"/>
              </w:rPr>
              <w:t xml:space="preserve">TV news or newspapers (25.7%) </w:t>
            </w:r>
          </w:p>
          <w:p>
            <w:pPr>
              <w:spacing w:line="360" w:lineRule="auto"/>
              <w:jc w:val="center"/>
              <w:rPr>
                <w:rFonts w:ascii="Arial" w:hAnsi="Arial" w:cs="Arial"/>
                <w:color w:val="202020"/>
                <w:sz w:val="21"/>
                <w:szCs w:val="21"/>
                <w:shd w:val="clear" w:color="auto" w:fill="FFFFFF"/>
              </w:rPr>
            </w:pPr>
            <w:r>
              <w:rPr>
                <w:rFonts w:ascii="Arial" w:hAnsi="Arial" w:cs="Arial"/>
                <w:color w:val="202020"/>
                <w:sz w:val="21"/>
                <w:szCs w:val="21"/>
                <w:shd w:val="clear" w:color="auto" w:fill="FFFFFF"/>
              </w:rPr>
              <w:t xml:space="preserve"> doctors (19.1%).</w:t>
            </w:r>
          </w:p>
        </w:tc>
        <w:tc>
          <w:tcPr>
            <w:tcW w:w="2285" w:type="dxa"/>
            <w:vAlign w:val="center"/>
          </w:tcPr>
          <w:p>
            <w:pPr>
              <w:spacing w:line="360" w:lineRule="auto"/>
              <w:jc w:val="center"/>
              <w:rPr>
                <w:rFonts w:ascii="Arial" w:hAnsi="Arial" w:cs="Arial"/>
                <w:color w:val="202020"/>
                <w:sz w:val="21"/>
                <w:szCs w:val="21"/>
                <w:shd w:val="clear" w:color="auto" w:fill="FFFFFF"/>
              </w:rPr>
            </w:pPr>
            <w:r>
              <w:rPr>
                <w:rFonts w:ascii="Arial" w:hAnsi="Arial" w:cs="Arial"/>
                <w:color w:val="202020"/>
                <w:sz w:val="21"/>
                <w:szCs w:val="21"/>
                <w:shd w:val="clear" w:color="auto" w:fill="FFFFFF"/>
              </w:rPr>
              <w:t>doctors/nurses (50%)</w:t>
            </w:r>
          </w:p>
          <w:p>
            <w:pPr>
              <w:spacing w:line="360" w:lineRule="auto"/>
              <w:jc w:val="center"/>
              <w:rPr>
                <w:rFonts w:ascii="Arial" w:hAnsi="Arial" w:cs="Arial"/>
                <w:color w:val="202020"/>
                <w:sz w:val="21"/>
                <w:szCs w:val="21"/>
                <w:shd w:val="clear" w:color="auto" w:fill="FFFFFF"/>
              </w:rPr>
            </w:pPr>
            <w:r>
              <w:rPr>
                <w:rFonts w:ascii="Arial" w:hAnsi="Arial" w:cs="Arial"/>
                <w:color w:val="202020"/>
                <w:sz w:val="21"/>
                <w:szCs w:val="21"/>
                <w:shd w:val="clear" w:color="auto" w:fill="FFFFFF"/>
              </w:rPr>
              <w:t>pharmacists (31.3%)</w:t>
            </w:r>
          </w:p>
          <w:p>
            <w:pPr>
              <w:spacing w:line="360" w:lineRule="auto"/>
              <w:jc w:val="center"/>
              <w:rPr>
                <w:rFonts w:ascii="Arial" w:hAnsi="Arial" w:cs="Arial"/>
                <w:color w:val="202020"/>
                <w:sz w:val="21"/>
                <w:szCs w:val="21"/>
                <w:shd w:val="clear" w:color="auto" w:fill="FFFFFF"/>
              </w:rPr>
            </w:pPr>
            <w:r>
              <w:rPr>
                <w:rFonts w:ascii="Arial" w:hAnsi="Arial" w:cs="Arial"/>
                <w:color w:val="202020"/>
                <w:sz w:val="21"/>
                <w:szCs w:val="21"/>
                <w:shd w:val="clear" w:color="auto" w:fill="FFFFFF"/>
              </w:rPr>
              <w:t xml:space="preserve">specific campaigns (8.5%) </w:t>
            </w:r>
          </w:p>
          <w:p>
            <w:pPr>
              <w:spacing w:line="360" w:lineRule="auto"/>
              <w:jc w:val="center"/>
              <w:rPr>
                <w:rFonts w:ascii="Arial" w:hAnsi="Arial" w:cs="Arial"/>
                <w:color w:val="202020"/>
                <w:sz w:val="21"/>
                <w:szCs w:val="21"/>
                <w:shd w:val="clear" w:color="auto" w:fill="FFFFFF"/>
              </w:rPr>
            </w:pPr>
            <w:r>
              <w:rPr>
                <w:rFonts w:ascii="Arial" w:hAnsi="Arial" w:cs="Arial"/>
                <w:color w:val="202020"/>
                <w:sz w:val="21"/>
                <w:szCs w:val="21"/>
                <w:shd w:val="clear" w:color="auto" w:fill="FFFFFF"/>
              </w:rPr>
              <w:t xml:space="preserve"> media (9.8%)</w:t>
            </w:r>
          </w:p>
        </w:tc>
      </w:tr>
    </w:tbl>
    <w:p>
      <w:pPr>
        <w:spacing w:line="480" w:lineRule="auto"/>
        <w:rPr>
          <w:rFonts w:ascii="Arial" w:hAnsi="Arial" w:cs="Arial"/>
          <w:b/>
          <w:bCs/>
          <w:color w:val="000000" w:themeColor="text1"/>
          <w:shd w:val="clear" w:color="auto" w:fill="FFFFFF"/>
          <w14:textFill>
            <w14:solidFill>
              <w14:schemeClr w14:val="tx1"/>
            </w14:solidFill>
          </w14:textFill>
        </w:rPr>
      </w:pPr>
    </w:p>
    <w:p>
      <w:pPr>
        <w:spacing w:line="480" w:lineRule="auto"/>
        <w:rPr>
          <w:rFonts w:ascii="Arial" w:hAnsi="Arial" w:cs="Arial"/>
          <w:b/>
          <w:bCs/>
          <w:color w:val="000000" w:themeColor="text1"/>
          <w:shd w:val="clear" w:color="auto" w:fill="FFFFFF"/>
          <w14:textFill>
            <w14:solidFill>
              <w14:schemeClr w14:val="tx1"/>
            </w14:solidFill>
          </w14:textFill>
        </w:rPr>
      </w:pPr>
      <w:r>
        <w:rPr>
          <w:rFonts w:ascii="Arial" w:hAnsi="Arial" w:cs="Arial"/>
          <w:b/>
          <w:bCs/>
          <w:color w:val="000000" w:themeColor="text1"/>
          <w:shd w:val="clear" w:color="auto" w:fill="FFFFFF"/>
          <w14:textFill>
            <w14:solidFill>
              <w14:schemeClr w14:val="tx1"/>
            </w14:solidFill>
          </w14:textFill>
        </w:rPr>
        <w:t>3. Conclusion</w:t>
      </w:r>
    </w:p>
    <w:p>
      <w:pPr>
        <w:spacing w:line="360" w:lineRule="auto"/>
        <w:ind w:firstLine="210" w:firstLineChars="100"/>
        <w:rPr>
          <w:rFonts w:ascii="Arial" w:hAnsi="Arial" w:cs="Arial"/>
          <w:color w:val="202020"/>
          <w:sz w:val="21"/>
          <w:szCs w:val="21"/>
          <w:shd w:val="clear" w:color="auto" w:fill="FFFFFF"/>
        </w:rPr>
      </w:pPr>
      <w:r>
        <w:rPr>
          <w:rFonts w:ascii="Arial" w:hAnsi="Arial" w:cs="Arial"/>
          <w:color w:val="202020"/>
          <w:sz w:val="21"/>
          <w:szCs w:val="21"/>
          <w:shd w:val="clear" w:color="auto" w:fill="FFFFFF"/>
        </w:rPr>
        <w:t xml:space="preserve">This article has discussed the challenges of AMR in state intervention under interest structure from six perspectives (developing, manufacturing, purchasing, operating, providing, consuming) based on the use of antimicrobial drugs. </w:t>
      </w:r>
    </w:p>
    <w:p>
      <w:pPr>
        <w:pStyle w:val="16"/>
        <w:numPr>
          <w:ilvl w:val="0"/>
          <w:numId w:val="2"/>
        </w:numPr>
        <w:spacing w:line="360" w:lineRule="auto"/>
        <w:ind w:firstLineChars="0"/>
        <w:rPr>
          <w:rFonts w:ascii="Arial" w:hAnsi="Arial" w:cs="Arial"/>
          <w:color w:val="202020"/>
          <w:sz w:val="21"/>
          <w:szCs w:val="21"/>
          <w:shd w:val="clear" w:color="auto" w:fill="FFFFFF"/>
        </w:rPr>
      </w:pPr>
      <w:r>
        <w:rPr>
          <w:rFonts w:ascii="Arial" w:hAnsi="Arial" w:cs="Arial"/>
          <w:color w:val="202020"/>
          <w:sz w:val="21"/>
          <w:szCs w:val="21"/>
          <w:shd w:val="clear" w:color="auto" w:fill="FFFFFF"/>
        </w:rPr>
        <w:t>Owing to a lack of consistency in the government's external division of labor and inadequate domestic economic recovery measures, the research and development process of new antimicrobials has stagnated.</w:t>
      </w:r>
    </w:p>
    <w:p>
      <w:pPr>
        <w:pStyle w:val="16"/>
        <w:numPr>
          <w:ilvl w:val="0"/>
          <w:numId w:val="2"/>
        </w:numPr>
        <w:spacing w:line="360" w:lineRule="auto"/>
        <w:ind w:firstLineChars="0"/>
        <w:rPr>
          <w:rFonts w:ascii="Arial" w:hAnsi="Arial" w:cs="Arial"/>
          <w:color w:val="202020"/>
          <w:sz w:val="21"/>
          <w:szCs w:val="21"/>
          <w:shd w:val="clear" w:color="auto" w:fill="FFFFFF"/>
        </w:rPr>
      </w:pPr>
      <w:r>
        <w:rPr>
          <w:rFonts w:ascii="Arial" w:hAnsi="Arial" w:cs="Arial"/>
          <w:color w:val="202020"/>
          <w:sz w:val="21"/>
          <w:szCs w:val="21"/>
          <w:shd w:val="clear" w:color="auto" w:fill="FFFFFF"/>
        </w:rPr>
        <w:t>A free market between production and purchase was established in a neo-liberal atmosphere, and the principle of benefit was encouraged above all else. However, the AMR proved to be worse and worse without government interference, making clever use of the relationship between production trends and market demand.</w:t>
      </w:r>
    </w:p>
    <w:p>
      <w:pPr>
        <w:pStyle w:val="16"/>
        <w:numPr>
          <w:ilvl w:val="0"/>
          <w:numId w:val="2"/>
        </w:numPr>
        <w:spacing w:line="360" w:lineRule="auto"/>
        <w:ind w:firstLineChars="0"/>
        <w:rPr>
          <w:rFonts w:ascii="Arial" w:hAnsi="Arial" w:cs="Arial"/>
          <w:color w:val="202020"/>
          <w:sz w:val="21"/>
          <w:szCs w:val="21"/>
          <w:shd w:val="clear" w:color="auto" w:fill="FFFFFF"/>
        </w:rPr>
      </w:pPr>
      <w:r>
        <w:rPr>
          <w:rFonts w:ascii="Arial" w:hAnsi="Arial" w:cs="Arial"/>
          <w:color w:val="202020"/>
          <w:sz w:val="21"/>
          <w:szCs w:val="21"/>
          <w:shd w:val="clear" w:color="auto" w:fill="FFFFFF"/>
        </w:rPr>
        <w:t>In recent years, private clinics have become more prevalent as a cornerstone of the operating phase, but the lack of effective government regulatory policies and institutions, particularly in countries with low and medium incomes, has led to a vicious circle of untrained or inexperienced providers mixing and creating AMR.</w:t>
      </w:r>
    </w:p>
    <w:p>
      <w:pPr>
        <w:pStyle w:val="16"/>
        <w:numPr>
          <w:ilvl w:val="0"/>
          <w:numId w:val="2"/>
        </w:numPr>
        <w:spacing w:line="360" w:lineRule="auto"/>
        <w:ind w:firstLineChars="0"/>
        <w:rPr>
          <w:rFonts w:ascii="Arial" w:hAnsi="Arial" w:cs="Arial"/>
          <w:color w:val="202020"/>
          <w:sz w:val="21"/>
          <w:szCs w:val="21"/>
          <w:shd w:val="clear" w:color="auto" w:fill="FFFFFF"/>
        </w:rPr>
      </w:pPr>
      <w:r>
        <w:rPr>
          <w:rFonts w:ascii="Arial" w:hAnsi="Arial" w:cs="Arial"/>
          <w:color w:val="202020"/>
          <w:sz w:val="21"/>
          <w:szCs w:val="21"/>
          <w:shd w:val="clear" w:color="auto" w:fill="FFFFFF"/>
        </w:rPr>
        <w:t>The government, as an operator, uses interventions such as policy implementation and the distribution by the public health sector of basic services such as vaccines and sanitation to minimize the spread of infectious diseases in public systems, but this remains difficult to do in the near term due to discrepancies between countries.</w:t>
      </w:r>
    </w:p>
    <w:p>
      <w:pPr>
        <w:pStyle w:val="16"/>
        <w:numPr>
          <w:ilvl w:val="0"/>
          <w:numId w:val="2"/>
        </w:numPr>
        <w:spacing w:line="360" w:lineRule="auto"/>
        <w:ind w:firstLineChars="0"/>
        <w:rPr>
          <w:rFonts w:ascii="Arial" w:hAnsi="Arial" w:cs="Arial"/>
          <w:color w:val="202020"/>
          <w:sz w:val="21"/>
          <w:szCs w:val="21"/>
          <w:shd w:val="clear" w:color="auto" w:fill="FFFFFF"/>
        </w:rPr>
      </w:pPr>
      <w:r>
        <w:rPr>
          <w:rFonts w:ascii="Arial" w:hAnsi="Arial" w:cs="Arial"/>
          <w:color w:val="202020"/>
          <w:sz w:val="21"/>
          <w:szCs w:val="21"/>
          <w:shd w:val="clear" w:color="auto" w:fill="FFFFFF"/>
        </w:rPr>
        <w:t>Countries have used social marketing ads to fulfill the WHO 2015 strategic plan to 'improve awareness and understanding of antimicrobial resistance,' but a review of surveys from four typical countries reveals that there is still a long way to go to meet customers with AMR expertise.</w:t>
      </w:r>
    </w:p>
    <w:p>
      <w:pPr>
        <w:spacing w:line="360" w:lineRule="auto"/>
        <w:ind w:firstLine="210" w:firstLineChars="100"/>
        <w:rPr>
          <w:rFonts w:ascii="Arial" w:hAnsi="Arial" w:cs="Arial"/>
          <w:color w:val="202020"/>
          <w:sz w:val="21"/>
          <w:szCs w:val="21"/>
          <w:shd w:val="clear" w:color="auto" w:fill="FFFFFF"/>
        </w:rPr>
      </w:pPr>
      <w:r>
        <w:rPr>
          <w:rFonts w:ascii="Arial" w:hAnsi="Arial" w:cs="Arial"/>
          <w:color w:val="202020"/>
          <w:sz w:val="21"/>
          <w:szCs w:val="21"/>
          <w:shd w:val="clear" w:color="auto" w:fill="FFFFFF"/>
        </w:rPr>
        <w:t>In order to achieve checks and balances in the interests of society as a whole, the government, as the most powerful mediator in the whole process, should limit the intentions of abusive subjects by fostering anti-abuse subjects and provide awareness and intelligence to support the acts of anti-abuse subjects by partially or completely opening up information channels.</w:t>
      </w:r>
    </w:p>
    <w:p>
      <w:pPr>
        <w:spacing w:line="360" w:lineRule="auto"/>
        <w:ind w:firstLine="210" w:firstLineChars="100"/>
        <w:rPr>
          <w:rFonts w:ascii="Helvetica" w:hAnsi="Helvetica"/>
          <w:color w:val="202020"/>
          <w:sz w:val="21"/>
          <w:szCs w:val="21"/>
          <w:shd w:val="clear" w:color="auto" w:fill="FFFFFF"/>
        </w:rPr>
      </w:pPr>
      <w:r>
        <w:rPr>
          <w:rFonts w:ascii="Arial" w:hAnsi="Arial" w:cs="Arial"/>
          <w:color w:val="202020"/>
          <w:sz w:val="21"/>
          <w:szCs w:val="21"/>
          <w:shd w:val="clear" w:color="auto" w:fill="FFFFFF"/>
        </w:rPr>
        <w:t>It should be noted that this paper has been primarily concerned with the point of view of human health; what is needed in the future directions are cross-national studies involving strategic policy analysis of plants and animals to provide more possibilities for addressing anti-microbial resistance.</w:t>
      </w:r>
    </w:p>
    <w:p>
      <w:pPr>
        <w:spacing w:line="480" w:lineRule="auto"/>
        <w:rPr>
          <w:rFonts w:ascii="Arial" w:hAnsi="Arial" w:cs="Arial"/>
          <w:b/>
          <w:bCs/>
          <w:color w:val="000000" w:themeColor="text1"/>
          <w:shd w:val="clear" w:color="auto" w:fill="FFFFFF"/>
          <w14:textFill>
            <w14:solidFill>
              <w14:schemeClr w14:val="tx1"/>
            </w14:solidFill>
          </w14:textFill>
        </w:rPr>
      </w:pPr>
      <w:r>
        <w:rPr>
          <w:rFonts w:ascii="Arial" w:hAnsi="Arial" w:cs="Arial"/>
          <w:b/>
          <w:bCs/>
          <w:color w:val="000000" w:themeColor="text1"/>
          <w:shd w:val="clear" w:color="auto" w:fill="FFFFFF"/>
          <w14:textFill>
            <w14:solidFill>
              <w14:schemeClr w14:val="tx1"/>
            </w14:solidFill>
          </w14:textFill>
        </w:rPr>
        <w:t>Reference</w:t>
      </w:r>
    </w:p>
    <w:p>
      <w:pPr>
        <w:spacing w:line="360" w:lineRule="auto"/>
        <w:ind w:left="420" w:hanging="420" w:hangingChars="200"/>
        <w:rPr>
          <w:rFonts w:ascii="Arial" w:hAnsi="Arial" w:cs="Arial"/>
          <w:color w:val="000000"/>
          <w:sz w:val="21"/>
          <w:szCs w:val="21"/>
          <w:shd w:val="clear" w:color="auto" w:fill="FFFFFF"/>
        </w:rPr>
      </w:pPr>
      <w:r>
        <w:rPr>
          <w:rFonts w:ascii="Arial" w:hAnsi="Arial" w:cs="Arial"/>
          <w:color w:val="000000"/>
          <w:sz w:val="21"/>
          <w:szCs w:val="21"/>
          <w:shd w:val="clear" w:color="auto" w:fill="FFFFFF"/>
        </w:rPr>
        <w:t>[1]  Who.int. 2020a. Antimicrobial Resistance. [online] Available at: &lt;https://www.who.int/news-room/fact-sheets/detail/antimicrobial-resistance&gt; [Accessed 4 December 2020].</w:t>
      </w:r>
    </w:p>
    <w:p>
      <w:pPr>
        <w:spacing w:line="360" w:lineRule="auto"/>
        <w:ind w:left="525" w:hanging="525" w:hangingChars="250"/>
        <w:rPr>
          <w:rFonts w:ascii="Arial" w:hAnsi="Arial" w:cs="Arial"/>
          <w:color w:val="222222"/>
          <w:sz w:val="21"/>
          <w:szCs w:val="21"/>
          <w:shd w:val="clear" w:color="auto" w:fill="FFFFFF"/>
        </w:rPr>
      </w:pPr>
      <w:r>
        <w:rPr>
          <w:rFonts w:ascii="Arial" w:hAnsi="Arial" w:cs="Arial"/>
          <w:color w:val="222222"/>
          <w:sz w:val="21"/>
          <w:szCs w:val="21"/>
          <w:shd w:val="clear" w:color="auto" w:fill="FFFFFF"/>
        </w:rPr>
        <w:t xml:space="preserve">[2]  Wang, L. and Cao, W., 2017. Current global antimicrobial resistance and countermeasures. </w:t>
      </w:r>
      <w:r>
        <w:rPr>
          <w:rFonts w:ascii="Arial" w:hAnsi="Arial" w:cs="Arial"/>
          <w:i/>
          <w:iCs/>
          <w:color w:val="222222"/>
          <w:sz w:val="21"/>
          <w:szCs w:val="21"/>
          <w:shd w:val="clear" w:color="auto" w:fill="FFFFFF"/>
        </w:rPr>
        <w:t>Military Medical Sciences</w:t>
      </w:r>
      <w:r>
        <w:rPr>
          <w:rFonts w:ascii="Arial" w:hAnsi="Arial" w:cs="Arial"/>
          <w:color w:val="222222"/>
          <w:sz w:val="21"/>
          <w:szCs w:val="21"/>
          <w:shd w:val="clear" w:color="auto" w:fill="FFFFFF"/>
        </w:rPr>
        <w:t>, </w:t>
      </w:r>
      <w:r>
        <w:rPr>
          <w:rFonts w:ascii="Arial" w:hAnsi="Arial" w:cs="Arial"/>
          <w:i/>
          <w:iCs/>
          <w:color w:val="222222"/>
          <w:sz w:val="21"/>
          <w:szCs w:val="21"/>
          <w:shd w:val="clear" w:color="auto" w:fill="FFFFFF"/>
        </w:rPr>
        <w:t>41</w:t>
      </w:r>
      <w:r>
        <w:rPr>
          <w:rFonts w:ascii="Arial" w:hAnsi="Arial" w:cs="Arial"/>
          <w:color w:val="222222"/>
          <w:sz w:val="21"/>
          <w:szCs w:val="21"/>
          <w:shd w:val="clear" w:color="auto" w:fill="FFFFFF"/>
        </w:rPr>
        <w:t>(5), pp.329-333.</w:t>
      </w:r>
    </w:p>
    <w:p>
      <w:pPr>
        <w:spacing w:line="360" w:lineRule="auto"/>
        <w:ind w:left="420" w:hanging="420" w:hangingChars="200"/>
        <w:rPr>
          <w:rFonts w:ascii="Arial" w:hAnsi="Arial" w:cs="Arial"/>
          <w:color w:val="222222"/>
          <w:sz w:val="21"/>
          <w:szCs w:val="21"/>
          <w:shd w:val="clear" w:color="auto" w:fill="FFFFFF"/>
        </w:rPr>
      </w:pPr>
      <w:r>
        <w:rPr>
          <w:rFonts w:ascii="Arial" w:hAnsi="Arial" w:cs="Arial"/>
          <w:color w:val="222222"/>
          <w:sz w:val="21"/>
          <w:szCs w:val="21"/>
          <w:shd w:val="clear" w:color="auto" w:fill="FFFFFF"/>
        </w:rPr>
        <w:t>[3]  Ting, Y., Min, X. and Mei, G., 2011. Controlling Antimicrobial Drug Abuse: Based on Technology Infrastructure, Interest Structure and Government Regulation. </w:t>
      </w:r>
      <w:r>
        <w:rPr>
          <w:rFonts w:ascii="Arial" w:hAnsi="Arial" w:cs="Arial"/>
          <w:i/>
          <w:iCs/>
          <w:color w:val="222222"/>
          <w:sz w:val="21"/>
          <w:szCs w:val="21"/>
          <w:shd w:val="clear" w:color="auto" w:fill="FFFFFF"/>
        </w:rPr>
        <w:t>Shanghai Journal of Economics</w:t>
      </w:r>
      <w:r>
        <w:rPr>
          <w:rFonts w:ascii="Arial" w:hAnsi="Arial" w:cs="Arial"/>
          <w:color w:val="222222"/>
          <w:sz w:val="21"/>
          <w:szCs w:val="21"/>
          <w:shd w:val="clear" w:color="auto" w:fill="FFFFFF"/>
        </w:rPr>
        <w:t>, </w:t>
      </w:r>
      <w:r>
        <w:rPr>
          <w:rFonts w:ascii="Arial" w:hAnsi="Arial" w:cs="Arial"/>
          <w:i/>
          <w:iCs/>
          <w:color w:val="222222"/>
          <w:sz w:val="21"/>
          <w:szCs w:val="21"/>
          <w:shd w:val="clear" w:color="auto" w:fill="FFFFFF"/>
        </w:rPr>
        <w:t>12</w:t>
      </w:r>
      <w:r>
        <w:rPr>
          <w:rFonts w:ascii="Arial" w:hAnsi="Arial" w:cs="Arial"/>
          <w:color w:val="222222"/>
          <w:sz w:val="21"/>
          <w:szCs w:val="21"/>
          <w:shd w:val="clear" w:color="auto" w:fill="FFFFFF"/>
        </w:rPr>
        <w:t>.</w:t>
      </w:r>
    </w:p>
    <w:p>
      <w:pPr>
        <w:spacing w:line="360" w:lineRule="auto"/>
        <w:ind w:left="420" w:hanging="420" w:hangingChars="200"/>
        <w:rPr>
          <w:rFonts w:ascii="Arial" w:hAnsi="Arial" w:cs="Arial"/>
          <w:color w:val="222222"/>
          <w:sz w:val="21"/>
          <w:szCs w:val="21"/>
          <w:shd w:val="clear" w:color="auto" w:fill="FFFFFF"/>
        </w:rPr>
      </w:pPr>
      <w:r>
        <w:rPr>
          <w:rFonts w:ascii="Arial" w:hAnsi="Arial" w:cs="Arial"/>
          <w:color w:val="222222"/>
          <w:sz w:val="21"/>
          <w:szCs w:val="21"/>
          <w:shd w:val="clear" w:color="auto" w:fill="FFFFFF"/>
        </w:rPr>
        <w:t>[4]  Laxminarayan, R., Matsoso, P., Pant, S., Brower, C., Røttingen, J.A., Klugman, K. and Davies, S., 2016. Access to effective antimicrobials: a worldwide challenge. </w:t>
      </w:r>
      <w:r>
        <w:rPr>
          <w:rFonts w:ascii="Arial" w:hAnsi="Arial" w:cs="Arial"/>
          <w:i/>
          <w:iCs/>
          <w:color w:val="222222"/>
          <w:sz w:val="21"/>
          <w:szCs w:val="21"/>
          <w:shd w:val="clear" w:color="auto" w:fill="FFFFFF"/>
        </w:rPr>
        <w:t>The Lancet</w:t>
      </w:r>
      <w:r>
        <w:rPr>
          <w:rFonts w:ascii="Arial" w:hAnsi="Arial" w:cs="Arial"/>
          <w:color w:val="222222"/>
          <w:sz w:val="21"/>
          <w:szCs w:val="21"/>
          <w:shd w:val="clear" w:color="auto" w:fill="FFFFFF"/>
        </w:rPr>
        <w:t>, </w:t>
      </w:r>
      <w:r>
        <w:rPr>
          <w:rFonts w:ascii="Arial" w:hAnsi="Arial" w:cs="Arial"/>
          <w:i/>
          <w:iCs/>
          <w:color w:val="222222"/>
          <w:sz w:val="21"/>
          <w:szCs w:val="21"/>
          <w:shd w:val="clear" w:color="auto" w:fill="FFFFFF"/>
        </w:rPr>
        <w:t>387</w:t>
      </w:r>
      <w:r>
        <w:rPr>
          <w:rFonts w:ascii="Arial" w:hAnsi="Arial" w:cs="Arial"/>
          <w:color w:val="222222"/>
          <w:sz w:val="21"/>
          <w:szCs w:val="21"/>
          <w:shd w:val="clear" w:color="auto" w:fill="FFFFFF"/>
        </w:rPr>
        <w:t>(10014), pp.168-175.</w:t>
      </w:r>
    </w:p>
    <w:p>
      <w:pPr>
        <w:spacing w:line="360" w:lineRule="auto"/>
        <w:ind w:left="420" w:hanging="420" w:hangingChars="200"/>
        <w:rPr>
          <w:rFonts w:ascii="Arial" w:hAnsi="Arial" w:cs="Arial"/>
          <w:color w:val="222222"/>
          <w:sz w:val="21"/>
          <w:szCs w:val="21"/>
          <w:shd w:val="clear" w:color="auto" w:fill="FFFFFF"/>
        </w:rPr>
      </w:pPr>
      <w:r>
        <w:rPr>
          <w:rFonts w:ascii="Arial" w:hAnsi="Arial" w:cs="Arial"/>
          <w:color w:val="222222"/>
          <w:sz w:val="21"/>
          <w:szCs w:val="21"/>
          <w:shd w:val="clear" w:color="auto" w:fill="FFFFFF"/>
        </w:rPr>
        <w:t>[5]  Harbarth, S., Theuretzbacher, U., Hackett, J., Drive-AB Consortium, Adriaenssens, N., Anderson, J., Antonisse, A., Årdal, C., Baillon-Plot, N., Baraldi, E. and Bettiol, E., 2015. Antibiotic research and development: business as usual?. </w:t>
      </w:r>
      <w:r>
        <w:rPr>
          <w:rFonts w:ascii="Arial" w:hAnsi="Arial" w:cs="Arial"/>
          <w:i/>
          <w:iCs/>
          <w:color w:val="222222"/>
          <w:sz w:val="21"/>
          <w:szCs w:val="21"/>
          <w:shd w:val="clear" w:color="auto" w:fill="FFFFFF"/>
        </w:rPr>
        <w:t>Journal of Antimicrobial Chemotherapy</w:t>
      </w:r>
      <w:r>
        <w:rPr>
          <w:rFonts w:ascii="Arial" w:hAnsi="Arial" w:cs="Arial"/>
          <w:color w:val="222222"/>
          <w:sz w:val="21"/>
          <w:szCs w:val="21"/>
          <w:shd w:val="clear" w:color="auto" w:fill="FFFFFF"/>
        </w:rPr>
        <w:t>, </w:t>
      </w:r>
      <w:r>
        <w:rPr>
          <w:rFonts w:ascii="Arial" w:hAnsi="Arial" w:cs="Arial"/>
          <w:i/>
          <w:iCs/>
          <w:color w:val="222222"/>
          <w:sz w:val="21"/>
          <w:szCs w:val="21"/>
          <w:shd w:val="clear" w:color="auto" w:fill="FFFFFF"/>
        </w:rPr>
        <w:t>70</w:t>
      </w:r>
      <w:r>
        <w:rPr>
          <w:rFonts w:ascii="Arial" w:hAnsi="Arial" w:cs="Arial"/>
          <w:color w:val="222222"/>
          <w:sz w:val="21"/>
          <w:szCs w:val="21"/>
          <w:shd w:val="clear" w:color="auto" w:fill="FFFFFF"/>
        </w:rPr>
        <w:t>(6), pp.1604-1607.</w:t>
      </w:r>
    </w:p>
    <w:p>
      <w:pPr>
        <w:spacing w:line="360" w:lineRule="auto"/>
        <w:ind w:left="420" w:hanging="420" w:hangingChars="200"/>
        <w:rPr>
          <w:rFonts w:ascii="Arial" w:hAnsi="Arial" w:cs="Arial"/>
          <w:color w:val="222222"/>
          <w:sz w:val="21"/>
          <w:szCs w:val="21"/>
          <w:shd w:val="clear" w:color="auto" w:fill="FFFFFF"/>
        </w:rPr>
      </w:pPr>
      <w:r>
        <w:rPr>
          <w:rFonts w:ascii="Arial" w:hAnsi="Arial" w:cs="Arial"/>
          <w:color w:val="000000"/>
          <w:sz w:val="21"/>
          <w:szCs w:val="21"/>
          <w:shd w:val="clear" w:color="auto" w:fill="FFFFFF"/>
        </w:rPr>
        <w:t xml:space="preserve">[6]  Liu, C., 2019. Global concern: Strategies for antibiotic development and risk of </w:t>
      </w:r>
      <w:r>
        <w:rPr>
          <w:rFonts w:ascii="Arial" w:hAnsi="Arial" w:cs="Arial"/>
          <w:color w:val="222222"/>
          <w:sz w:val="21"/>
          <w:szCs w:val="21"/>
          <w:shd w:val="clear" w:color="auto" w:fill="FFFFFF"/>
        </w:rPr>
        <w:t>resistance. Chinese Journal of Antibiotics, 44(1), pp.1-8.</w:t>
      </w:r>
    </w:p>
    <w:p>
      <w:pPr>
        <w:spacing w:line="360" w:lineRule="auto"/>
        <w:ind w:left="420" w:hanging="420" w:hangingChars="200"/>
        <w:rPr>
          <w:sz w:val="28"/>
          <w:szCs w:val="28"/>
        </w:rPr>
      </w:pPr>
      <w:r>
        <w:rPr>
          <w:rFonts w:ascii="Arial" w:hAnsi="Arial" w:cs="Arial"/>
          <w:color w:val="222222"/>
          <w:sz w:val="21"/>
          <w:szCs w:val="21"/>
          <w:shd w:val="clear" w:color="auto" w:fill="FFFFFF"/>
        </w:rPr>
        <w:t>[7]  Wallinga, D., Rayner, G. and Lang, T., 2015. Antimicrobial resistance and biological governance: explanations for policy failure. </w:t>
      </w:r>
      <w:r>
        <w:rPr>
          <w:rFonts w:ascii="Arial" w:hAnsi="Arial" w:cs="Arial"/>
          <w:i/>
          <w:iCs/>
          <w:color w:val="222222"/>
          <w:sz w:val="21"/>
          <w:szCs w:val="21"/>
          <w:shd w:val="clear" w:color="auto" w:fill="FFFFFF"/>
        </w:rPr>
        <w:t>Public health</w:t>
      </w:r>
      <w:r>
        <w:rPr>
          <w:rFonts w:ascii="Arial" w:hAnsi="Arial" w:cs="Arial"/>
          <w:color w:val="222222"/>
          <w:sz w:val="21"/>
          <w:szCs w:val="21"/>
          <w:shd w:val="clear" w:color="auto" w:fill="FFFFFF"/>
        </w:rPr>
        <w:t>, </w:t>
      </w:r>
      <w:r>
        <w:rPr>
          <w:rFonts w:ascii="Arial" w:hAnsi="Arial" w:cs="Arial"/>
          <w:i/>
          <w:iCs/>
          <w:color w:val="222222"/>
          <w:sz w:val="21"/>
          <w:szCs w:val="21"/>
          <w:shd w:val="clear" w:color="auto" w:fill="FFFFFF"/>
        </w:rPr>
        <w:t>129</w:t>
      </w:r>
      <w:r>
        <w:rPr>
          <w:rFonts w:ascii="Arial" w:hAnsi="Arial" w:cs="Arial"/>
          <w:color w:val="222222"/>
          <w:sz w:val="21"/>
          <w:szCs w:val="21"/>
          <w:shd w:val="clear" w:color="auto" w:fill="FFFFFF"/>
        </w:rPr>
        <w:t>(10), pp.1314-1325.</w:t>
      </w:r>
    </w:p>
    <w:p>
      <w:pPr>
        <w:spacing w:line="360" w:lineRule="auto"/>
        <w:ind w:left="420" w:hanging="420" w:hangingChars="200"/>
        <w:rPr>
          <w:rFonts w:ascii="Arial" w:hAnsi="Arial" w:cs="Arial"/>
          <w:color w:val="000000"/>
          <w:sz w:val="21"/>
          <w:szCs w:val="21"/>
          <w:shd w:val="clear" w:color="auto" w:fill="FFFFFF"/>
        </w:rPr>
      </w:pPr>
      <w:r>
        <w:rPr>
          <w:rFonts w:ascii="Arial" w:hAnsi="Arial" w:cs="Arial"/>
          <w:color w:val="000000"/>
          <w:sz w:val="21"/>
          <w:szCs w:val="21"/>
          <w:shd w:val="clear" w:color="auto" w:fill="FFFFFF"/>
        </w:rPr>
        <w:t>[8]  Zhang, m. and Shao, r., 2016. Study on American incentive policies for antibiotic research and development and the inspirations. </w:t>
      </w:r>
      <w:r>
        <w:rPr>
          <w:rFonts w:ascii="Arial" w:hAnsi="Arial" w:cs="Arial"/>
          <w:i/>
          <w:iCs/>
          <w:color w:val="000000"/>
          <w:sz w:val="21"/>
          <w:szCs w:val="21"/>
          <w:shd w:val="clear" w:color="auto" w:fill="FFFFFF"/>
        </w:rPr>
        <w:t>Chinese Journal of New Drugs</w:t>
      </w:r>
      <w:r>
        <w:rPr>
          <w:rFonts w:ascii="Arial" w:hAnsi="Arial" w:cs="Arial"/>
          <w:color w:val="000000"/>
          <w:sz w:val="21"/>
          <w:szCs w:val="21"/>
          <w:shd w:val="clear" w:color="auto" w:fill="FFFFFF"/>
        </w:rPr>
        <w:t>, 25(1), pp.13-18.</w:t>
      </w:r>
    </w:p>
    <w:p>
      <w:pPr>
        <w:spacing w:line="360" w:lineRule="auto"/>
        <w:ind w:left="420" w:hanging="420" w:hangingChars="200"/>
        <w:rPr>
          <w:rFonts w:ascii="Arial" w:hAnsi="Arial" w:cs="Arial"/>
          <w:color w:val="000000"/>
          <w:sz w:val="21"/>
          <w:szCs w:val="21"/>
          <w:shd w:val="clear" w:color="auto" w:fill="FFFFFF"/>
        </w:rPr>
      </w:pPr>
      <w:r>
        <w:rPr>
          <w:rFonts w:ascii="Arial" w:hAnsi="Arial" w:cs="Arial"/>
          <w:color w:val="000000"/>
          <w:sz w:val="21"/>
          <w:szCs w:val="21"/>
          <w:shd w:val="clear" w:color="auto" w:fill="FFFFFF"/>
        </w:rPr>
        <w:t>[9]  Sciarretta, K., Røttingen, J.A., Opalska, A., Van Hengel, A.J. and Larsen, J., 2016. Economic incentives for antibacterial drug development: literature review and considerations from the Transatlantic Task Force on Antimicrobial Resistance. Clinical Infectious Diseases, 63(11), pp.1470-1474.</w:t>
      </w:r>
    </w:p>
    <w:p>
      <w:pPr>
        <w:spacing w:line="360" w:lineRule="auto"/>
        <w:ind w:left="525" w:hanging="525" w:hangingChars="250"/>
        <w:rPr>
          <w:rFonts w:ascii="Arial" w:hAnsi="Arial" w:cs="Arial"/>
          <w:color w:val="222222"/>
          <w:sz w:val="21"/>
          <w:szCs w:val="21"/>
          <w:shd w:val="clear" w:color="auto" w:fill="FFFFFF"/>
        </w:rPr>
      </w:pPr>
      <w:r>
        <w:rPr>
          <w:rFonts w:ascii="Arial" w:hAnsi="Arial" w:cs="Arial"/>
          <w:color w:val="222222"/>
          <w:sz w:val="21"/>
          <w:szCs w:val="21"/>
          <w:shd w:val="clear" w:color="auto" w:fill="FFFFFF"/>
        </w:rPr>
        <w:t>[10]  Outterson, K., 2012. All pain, no GAIN: need for prudent antimicrobial use provisions to complement the GAIN Act. </w:t>
      </w:r>
      <w:r>
        <w:rPr>
          <w:rFonts w:ascii="Arial" w:hAnsi="Arial" w:cs="Arial"/>
          <w:i/>
          <w:iCs/>
          <w:color w:val="222222"/>
          <w:sz w:val="21"/>
          <w:szCs w:val="21"/>
          <w:shd w:val="clear" w:color="auto" w:fill="FFFFFF"/>
        </w:rPr>
        <w:t>APUA Clinical Newsletter</w:t>
      </w:r>
      <w:r>
        <w:rPr>
          <w:rFonts w:ascii="Arial" w:hAnsi="Arial" w:cs="Arial"/>
          <w:color w:val="222222"/>
          <w:sz w:val="21"/>
          <w:szCs w:val="21"/>
          <w:shd w:val="clear" w:color="auto" w:fill="FFFFFF"/>
        </w:rPr>
        <w:t>, </w:t>
      </w:r>
      <w:r>
        <w:rPr>
          <w:rFonts w:ascii="Arial" w:hAnsi="Arial" w:cs="Arial"/>
          <w:i/>
          <w:iCs/>
          <w:color w:val="222222"/>
          <w:sz w:val="21"/>
          <w:szCs w:val="21"/>
          <w:shd w:val="clear" w:color="auto" w:fill="FFFFFF"/>
        </w:rPr>
        <w:t>30</w:t>
      </w:r>
      <w:r>
        <w:rPr>
          <w:rFonts w:ascii="Arial" w:hAnsi="Arial" w:cs="Arial"/>
          <w:color w:val="222222"/>
          <w:sz w:val="21"/>
          <w:szCs w:val="21"/>
          <w:shd w:val="clear" w:color="auto" w:fill="FFFFFF"/>
        </w:rPr>
        <w:t>(1), p.13.</w:t>
      </w:r>
    </w:p>
    <w:p>
      <w:pPr>
        <w:spacing w:line="360" w:lineRule="auto"/>
        <w:ind w:left="525" w:hanging="525" w:hangingChars="250"/>
        <w:rPr>
          <w:sz w:val="28"/>
          <w:szCs w:val="28"/>
        </w:rPr>
      </w:pPr>
      <w:r>
        <w:rPr>
          <w:rFonts w:ascii="Arial" w:hAnsi="Arial" w:cs="Arial"/>
          <w:color w:val="222222"/>
          <w:sz w:val="21"/>
          <w:szCs w:val="21"/>
          <w:shd w:val="clear" w:color="auto" w:fill="FFFFFF"/>
        </w:rPr>
        <w:t>[11]  Laxminarayan, R., Duse, A., Wattal, C., Zaidi, A.K., Wertheim, H.F., Sumpradit, N., Vlieghe, E., Hara, G.L., Gould, I.M., Goossens, H. and Greko, C., 2013. Antibiotic resistance—the need for global solutions. </w:t>
      </w:r>
      <w:r>
        <w:rPr>
          <w:rFonts w:ascii="Arial" w:hAnsi="Arial" w:cs="Arial"/>
          <w:i/>
          <w:iCs/>
          <w:color w:val="222222"/>
          <w:sz w:val="21"/>
          <w:szCs w:val="21"/>
          <w:shd w:val="clear" w:color="auto" w:fill="FFFFFF"/>
        </w:rPr>
        <w:t>The Lancet infectious diseases</w:t>
      </w:r>
      <w:r>
        <w:rPr>
          <w:rFonts w:ascii="Arial" w:hAnsi="Arial" w:cs="Arial"/>
          <w:color w:val="222222"/>
          <w:sz w:val="21"/>
          <w:szCs w:val="21"/>
          <w:shd w:val="clear" w:color="auto" w:fill="FFFFFF"/>
        </w:rPr>
        <w:t>, </w:t>
      </w:r>
      <w:r>
        <w:rPr>
          <w:rFonts w:ascii="Arial" w:hAnsi="Arial" w:cs="Arial"/>
          <w:i/>
          <w:iCs/>
          <w:color w:val="222222"/>
          <w:sz w:val="21"/>
          <w:szCs w:val="21"/>
          <w:shd w:val="clear" w:color="auto" w:fill="FFFFFF"/>
        </w:rPr>
        <w:t>13</w:t>
      </w:r>
      <w:r>
        <w:rPr>
          <w:rFonts w:ascii="Arial" w:hAnsi="Arial" w:cs="Arial"/>
          <w:color w:val="222222"/>
          <w:sz w:val="21"/>
          <w:szCs w:val="21"/>
          <w:shd w:val="clear" w:color="auto" w:fill="FFFFFF"/>
        </w:rPr>
        <w:t>(12), pp.1057-1098.</w:t>
      </w:r>
    </w:p>
    <w:p>
      <w:pPr>
        <w:spacing w:line="360" w:lineRule="auto"/>
        <w:ind w:left="525" w:hanging="525" w:hangingChars="250"/>
        <w:rPr>
          <w:rFonts w:ascii="Arial" w:hAnsi="Arial" w:cs="Arial"/>
          <w:color w:val="222222"/>
          <w:sz w:val="21"/>
          <w:szCs w:val="21"/>
          <w:shd w:val="clear" w:color="auto" w:fill="FFFFFF"/>
        </w:rPr>
      </w:pPr>
      <w:r>
        <w:rPr>
          <w:rFonts w:ascii="Arial" w:hAnsi="Arial" w:cs="Arial"/>
          <w:color w:val="222222"/>
          <w:sz w:val="21"/>
          <w:szCs w:val="21"/>
          <w:shd w:val="clear" w:color="auto" w:fill="FFFFFF"/>
        </w:rPr>
        <w:t>[12]  Dutescu, I.A., 2020. The Antimicrobial Resistance Crisis: How Neoliberalism Helps Microbes Dodge Our Drugs. </w:t>
      </w:r>
      <w:r>
        <w:rPr>
          <w:rFonts w:ascii="Arial" w:hAnsi="Arial" w:cs="Arial"/>
          <w:i/>
          <w:iCs/>
          <w:color w:val="222222"/>
          <w:sz w:val="21"/>
          <w:szCs w:val="21"/>
          <w:shd w:val="clear" w:color="auto" w:fill="FFFFFF"/>
        </w:rPr>
        <w:t>International Journal of Health Services</w:t>
      </w:r>
      <w:r>
        <w:rPr>
          <w:rFonts w:ascii="Arial" w:hAnsi="Arial" w:cs="Arial"/>
          <w:color w:val="222222"/>
          <w:sz w:val="21"/>
          <w:szCs w:val="21"/>
          <w:shd w:val="clear" w:color="auto" w:fill="FFFFFF"/>
        </w:rPr>
        <w:t>, p.0020731420949823.</w:t>
      </w:r>
    </w:p>
    <w:p>
      <w:pPr>
        <w:spacing w:line="360" w:lineRule="auto"/>
        <w:ind w:left="525" w:hanging="525" w:hangingChars="250"/>
        <w:rPr>
          <w:rFonts w:ascii="Arial" w:hAnsi="Arial" w:cs="Arial"/>
          <w:color w:val="000000"/>
          <w:sz w:val="21"/>
          <w:szCs w:val="21"/>
          <w:shd w:val="clear" w:color="auto" w:fill="FFFFFF"/>
        </w:rPr>
      </w:pPr>
      <w:r>
        <w:rPr>
          <w:rFonts w:ascii="Arial" w:hAnsi="Arial" w:cs="Arial"/>
          <w:color w:val="000000"/>
          <w:sz w:val="21"/>
          <w:szCs w:val="21"/>
          <w:shd w:val="clear" w:color="auto" w:fill="FFFFFF"/>
        </w:rPr>
        <w:t>[13]  Who.int. 2017. Namibia’S Ban On Antibiotics In Healthy Animals Drives Meat Exports. [online] Available at: &lt;https://www.who.int/news-room/feature-stories/detail/namibia-s-ban-on-antibiotics-in-healthy-animals-drives-meat-exports&gt; [Accessed 4 December 2020].</w:t>
      </w:r>
    </w:p>
    <w:p>
      <w:pPr>
        <w:spacing w:line="360" w:lineRule="auto"/>
        <w:ind w:left="525" w:hanging="525" w:hangingChars="250"/>
        <w:rPr>
          <w:sz w:val="28"/>
          <w:szCs w:val="28"/>
        </w:rPr>
      </w:pPr>
      <w:r>
        <w:rPr>
          <w:rFonts w:ascii="Arial" w:hAnsi="Arial" w:cs="Arial"/>
          <w:color w:val="222222"/>
          <w:sz w:val="21"/>
          <w:szCs w:val="21"/>
          <w:shd w:val="clear" w:color="auto" w:fill="FFFFFF"/>
        </w:rPr>
        <w:t>[14]  Khan, M.S., Salve, S. and Porter, J.D., 2015. Engaging for-profit providers in TB control: lessons learnt from initiatives in South Asia. </w:t>
      </w:r>
      <w:r>
        <w:rPr>
          <w:rFonts w:ascii="Arial" w:hAnsi="Arial" w:cs="Arial"/>
          <w:i/>
          <w:iCs/>
          <w:color w:val="222222"/>
          <w:sz w:val="21"/>
          <w:szCs w:val="21"/>
          <w:shd w:val="clear" w:color="auto" w:fill="FFFFFF"/>
        </w:rPr>
        <w:t>Health policy and planning</w:t>
      </w:r>
      <w:r>
        <w:rPr>
          <w:rFonts w:ascii="Arial" w:hAnsi="Arial" w:cs="Arial"/>
          <w:color w:val="222222"/>
          <w:sz w:val="21"/>
          <w:szCs w:val="21"/>
          <w:shd w:val="clear" w:color="auto" w:fill="FFFFFF"/>
        </w:rPr>
        <w:t>, </w:t>
      </w:r>
      <w:r>
        <w:rPr>
          <w:rFonts w:ascii="Arial" w:hAnsi="Arial" w:cs="Arial"/>
          <w:i/>
          <w:iCs/>
          <w:color w:val="222222"/>
          <w:sz w:val="21"/>
          <w:szCs w:val="21"/>
          <w:shd w:val="clear" w:color="auto" w:fill="FFFFFF"/>
        </w:rPr>
        <w:t>30</w:t>
      </w:r>
      <w:r>
        <w:rPr>
          <w:rFonts w:ascii="Arial" w:hAnsi="Arial" w:cs="Arial"/>
          <w:color w:val="222222"/>
          <w:sz w:val="21"/>
          <w:szCs w:val="21"/>
          <w:shd w:val="clear" w:color="auto" w:fill="FFFFFF"/>
        </w:rPr>
        <w:t>(10), pp.1289-1295.</w:t>
      </w:r>
    </w:p>
    <w:p>
      <w:pPr>
        <w:spacing w:line="360" w:lineRule="auto"/>
        <w:ind w:left="525" w:hanging="525" w:hangingChars="250"/>
        <w:rPr>
          <w:sz w:val="28"/>
          <w:szCs w:val="28"/>
        </w:rPr>
      </w:pPr>
      <w:r>
        <w:rPr>
          <w:rFonts w:ascii="Arial" w:hAnsi="Arial" w:cs="Arial"/>
          <w:color w:val="222222"/>
          <w:sz w:val="21"/>
          <w:szCs w:val="21"/>
          <w:shd w:val="clear" w:color="auto" w:fill="FFFFFF"/>
        </w:rPr>
        <w:t>[15]  Mendelson, M., Røttingen, J.A., Gopinathan, U., Hamer, D.H., Wertheim, H., Basnyat, B., Butler, C., Tomson, G. and Balasegaram, M., 2016. Maximising access to achieve appropriate human antimicrobial use in low-income and middle-income countries. </w:t>
      </w:r>
      <w:r>
        <w:rPr>
          <w:rFonts w:ascii="Arial" w:hAnsi="Arial" w:cs="Arial"/>
          <w:i/>
          <w:iCs/>
          <w:color w:val="222222"/>
          <w:sz w:val="21"/>
          <w:szCs w:val="21"/>
          <w:shd w:val="clear" w:color="auto" w:fill="FFFFFF"/>
        </w:rPr>
        <w:t>The Lancet</w:t>
      </w:r>
      <w:r>
        <w:rPr>
          <w:rFonts w:ascii="Arial" w:hAnsi="Arial" w:cs="Arial"/>
          <w:color w:val="222222"/>
          <w:sz w:val="21"/>
          <w:szCs w:val="21"/>
          <w:shd w:val="clear" w:color="auto" w:fill="FFFFFF"/>
        </w:rPr>
        <w:t>, </w:t>
      </w:r>
      <w:r>
        <w:rPr>
          <w:rFonts w:ascii="Arial" w:hAnsi="Arial" w:cs="Arial"/>
          <w:i/>
          <w:iCs/>
          <w:color w:val="222222"/>
          <w:sz w:val="21"/>
          <w:szCs w:val="21"/>
          <w:shd w:val="clear" w:color="auto" w:fill="FFFFFF"/>
        </w:rPr>
        <w:t>387</w:t>
      </w:r>
      <w:r>
        <w:rPr>
          <w:rFonts w:ascii="Arial" w:hAnsi="Arial" w:cs="Arial"/>
          <w:color w:val="222222"/>
          <w:sz w:val="21"/>
          <w:szCs w:val="21"/>
          <w:shd w:val="clear" w:color="auto" w:fill="FFFFFF"/>
        </w:rPr>
        <w:t>(10014), pp.188-198.</w:t>
      </w:r>
    </w:p>
    <w:p>
      <w:pPr>
        <w:spacing w:line="360" w:lineRule="auto"/>
        <w:ind w:left="525" w:hanging="525" w:hangingChars="250"/>
        <w:rPr>
          <w:rFonts w:ascii="Arial" w:hAnsi="Arial" w:cs="Arial"/>
          <w:color w:val="222222"/>
          <w:sz w:val="21"/>
          <w:szCs w:val="21"/>
          <w:shd w:val="clear" w:color="auto" w:fill="FFFFFF"/>
        </w:rPr>
      </w:pPr>
      <w:r>
        <w:rPr>
          <w:rFonts w:ascii="Arial" w:hAnsi="Arial" w:cs="Arial"/>
          <w:color w:val="222222"/>
          <w:sz w:val="21"/>
          <w:szCs w:val="21"/>
          <w:shd w:val="clear" w:color="auto" w:fill="FFFFFF"/>
        </w:rPr>
        <w:t>[16]  Alsan, M., Schoemaker, L., Eggleston, K., Kammili, N., Kolli, P. and Bhattacharya, J., 2015. Out-of-pocket health expenditures and antimicrobial resistance in low-income and middle-income countries: an economic analysis. </w:t>
      </w:r>
      <w:r>
        <w:rPr>
          <w:rFonts w:ascii="Arial" w:hAnsi="Arial" w:cs="Arial"/>
          <w:i/>
          <w:iCs/>
          <w:color w:val="222222"/>
          <w:sz w:val="21"/>
          <w:szCs w:val="21"/>
          <w:shd w:val="clear" w:color="auto" w:fill="FFFFFF"/>
        </w:rPr>
        <w:t>The Lancet infectious diseases</w:t>
      </w:r>
      <w:r>
        <w:rPr>
          <w:rFonts w:ascii="Arial" w:hAnsi="Arial" w:cs="Arial"/>
          <w:color w:val="222222"/>
          <w:sz w:val="21"/>
          <w:szCs w:val="21"/>
          <w:shd w:val="clear" w:color="auto" w:fill="FFFFFF"/>
        </w:rPr>
        <w:t>, </w:t>
      </w:r>
      <w:r>
        <w:rPr>
          <w:rFonts w:ascii="Arial" w:hAnsi="Arial" w:cs="Arial"/>
          <w:i/>
          <w:iCs/>
          <w:color w:val="222222"/>
          <w:sz w:val="21"/>
          <w:szCs w:val="21"/>
          <w:shd w:val="clear" w:color="auto" w:fill="FFFFFF"/>
        </w:rPr>
        <w:t>15</w:t>
      </w:r>
      <w:r>
        <w:rPr>
          <w:rFonts w:ascii="Arial" w:hAnsi="Arial" w:cs="Arial"/>
          <w:color w:val="222222"/>
          <w:sz w:val="21"/>
          <w:szCs w:val="21"/>
          <w:shd w:val="clear" w:color="auto" w:fill="FFFFFF"/>
        </w:rPr>
        <w:t>(10), pp.1203-1210.</w:t>
      </w:r>
    </w:p>
    <w:p>
      <w:pPr>
        <w:spacing w:line="360" w:lineRule="auto"/>
        <w:ind w:left="525" w:hanging="525" w:hangingChars="250"/>
        <w:rPr>
          <w:sz w:val="28"/>
          <w:szCs w:val="28"/>
        </w:rPr>
      </w:pPr>
      <w:r>
        <w:rPr>
          <w:rFonts w:ascii="Arial" w:hAnsi="Arial" w:cs="Arial"/>
          <w:color w:val="222222"/>
          <w:sz w:val="21"/>
          <w:szCs w:val="21"/>
          <w:shd w:val="clear" w:color="auto" w:fill="FFFFFF"/>
        </w:rPr>
        <w:t>[17]  Dar, O.A., Hasan, R., Schlundt, J., Harbarth, S., Caleo, G., Dar, F.K., Littmann, J., Rweyemamu, M., Buckley, E.J., Shahid, M. and Kock, R., 2016. Exploring the evidence base for national and regional policy interventions to combat resistance. </w:t>
      </w:r>
      <w:r>
        <w:rPr>
          <w:rFonts w:ascii="Arial" w:hAnsi="Arial" w:cs="Arial"/>
          <w:i/>
          <w:iCs/>
          <w:color w:val="222222"/>
          <w:sz w:val="21"/>
          <w:szCs w:val="21"/>
          <w:shd w:val="clear" w:color="auto" w:fill="FFFFFF"/>
        </w:rPr>
        <w:t>The Lancet</w:t>
      </w:r>
      <w:r>
        <w:rPr>
          <w:rFonts w:ascii="Arial" w:hAnsi="Arial" w:cs="Arial"/>
          <w:color w:val="222222"/>
          <w:sz w:val="21"/>
          <w:szCs w:val="21"/>
          <w:shd w:val="clear" w:color="auto" w:fill="FFFFFF"/>
        </w:rPr>
        <w:t>, </w:t>
      </w:r>
      <w:r>
        <w:rPr>
          <w:rFonts w:ascii="Arial" w:hAnsi="Arial" w:cs="Arial"/>
          <w:i/>
          <w:iCs/>
          <w:color w:val="222222"/>
          <w:sz w:val="21"/>
          <w:szCs w:val="21"/>
          <w:shd w:val="clear" w:color="auto" w:fill="FFFFFF"/>
        </w:rPr>
        <w:t>387</w:t>
      </w:r>
      <w:r>
        <w:rPr>
          <w:rFonts w:ascii="Arial" w:hAnsi="Arial" w:cs="Arial"/>
          <w:color w:val="222222"/>
          <w:sz w:val="21"/>
          <w:szCs w:val="21"/>
          <w:shd w:val="clear" w:color="auto" w:fill="FFFFFF"/>
        </w:rPr>
        <w:t>(10015), pp.285-295.</w:t>
      </w:r>
    </w:p>
    <w:p>
      <w:pPr>
        <w:spacing w:line="360" w:lineRule="auto"/>
        <w:ind w:left="525" w:hanging="525" w:hangingChars="250"/>
        <w:rPr>
          <w:rFonts w:ascii="Arial" w:hAnsi="Arial" w:cs="Arial"/>
          <w:color w:val="222222"/>
          <w:sz w:val="21"/>
          <w:szCs w:val="21"/>
          <w:shd w:val="clear" w:color="auto" w:fill="FFFFFF"/>
        </w:rPr>
      </w:pPr>
      <w:r>
        <w:rPr>
          <w:rFonts w:ascii="Arial" w:hAnsi="Arial" w:cs="Arial"/>
          <w:color w:val="222222"/>
          <w:sz w:val="21"/>
          <w:szCs w:val="21"/>
          <w:shd w:val="clear" w:color="auto" w:fill="FFFFFF"/>
        </w:rPr>
        <w:t>[18]  Bürgmann, H., Frigon, D., H Gaze, W., M Manaia, C., Pruden, A., Singer, A.C., F Smets, B. and Zhang, T., 2018. Water and sanitation: an essential battlefront in the war on antimicrobial resistance. </w:t>
      </w:r>
      <w:r>
        <w:rPr>
          <w:rFonts w:ascii="Arial" w:hAnsi="Arial" w:cs="Arial"/>
          <w:i/>
          <w:iCs/>
          <w:color w:val="222222"/>
          <w:sz w:val="21"/>
          <w:szCs w:val="21"/>
          <w:shd w:val="clear" w:color="auto" w:fill="FFFFFF"/>
        </w:rPr>
        <w:t>FEMS microbiology ecology</w:t>
      </w:r>
      <w:r>
        <w:rPr>
          <w:rFonts w:ascii="Arial" w:hAnsi="Arial" w:cs="Arial"/>
          <w:color w:val="222222"/>
          <w:sz w:val="21"/>
          <w:szCs w:val="21"/>
          <w:shd w:val="clear" w:color="auto" w:fill="FFFFFF"/>
        </w:rPr>
        <w:t>, </w:t>
      </w:r>
      <w:r>
        <w:rPr>
          <w:rFonts w:ascii="Arial" w:hAnsi="Arial" w:cs="Arial"/>
          <w:i/>
          <w:iCs/>
          <w:color w:val="222222"/>
          <w:sz w:val="21"/>
          <w:szCs w:val="21"/>
          <w:shd w:val="clear" w:color="auto" w:fill="FFFFFF"/>
        </w:rPr>
        <w:t>94</w:t>
      </w:r>
      <w:r>
        <w:rPr>
          <w:rFonts w:ascii="Arial" w:hAnsi="Arial" w:cs="Arial"/>
          <w:color w:val="222222"/>
          <w:sz w:val="21"/>
          <w:szCs w:val="21"/>
          <w:shd w:val="clear" w:color="auto" w:fill="FFFFFF"/>
        </w:rPr>
        <w:t>(9), p.fiy101.</w:t>
      </w:r>
    </w:p>
    <w:p>
      <w:pPr>
        <w:spacing w:line="360" w:lineRule="auto"/>
        <w:ind w:left="525" w:hanging="525" w:hangingChars="250"/>
        <w:rPr>
          <w:rFonts w:ascii="Arial" w:hAnsi="Arial" w:cs="Arial"/>
          <w:color w:val="222222"/>
          <w:sz w:val="21"/>
          <w:szCs w:val="21"/>
          <w:shd w:val="clear" w:color="auto" w:fill="FFFFFF"/>
        </w:rPr>
      </w:pPr>
      <w:r>
        <w:rPr>
          <w:rFonts w:ascii="Arial" w:hAnsi="Arial" w:cs="Arial"/>
          <w:color w:val="222222"/>
          <w:sz w:val="21"/>
          <w:szCs w:val="21"/>
          <w:shd w:val="clear" w:color="auto" w:fill="FFFFFF"/>
        </w:rPr>
        <w:t>[19]  Hayward, C., Ross, K.E., Brown, M.H. and Whiley, H., 2020. Water as a Source of Antimicrobial Resistance and Healthcare-Associated Infections. </w:t>
      </w:r>
      <w:r>
        <w:rPr>
          <w:rFonts w:ascii="Arial" w:hAnsi="Arial" w:cs="Arial"/>
          <w:i/>
          <w:iCs/>
          <w:color w:val="222222"/>
          <w:sz w:val="21"/>
          <w:szCs w:val="21"/>
          <w:shd w:val="clear" w:color="auto" w:fill="FFFFFF"/>
        </w:rPr>
        <w:t>Pathogens</w:t>
      </w:r>
      <w:r>
        <w:rPr>
          <w:rFonts w:ascii="Arial" w:hAnsi="Arial" w:cs="Arial"/>
          <w:color w:val="222222"/>
          <w:sz w:val="21"/>
          <w:szCs w:val="21"/>
          <w:shd w:val="clear" w:color="auto" w:fill="FFFFFF"/>
        </w:rPr>
        <w:t>, </w:t>
      </w:r>
      <w:r>
        <w:rPr>
          <w:rFonts w:ascii="Arial" w:hAnsi="Arial" w:cs="Arial"/>
          <w:i/>
          <w:iCs/>
          <w:color w:val="222222"/>
          <w:sz w:val="21"/>
          <w:szCs w:val="21"/>
          <w:shd w:val="clear" w:color="auto" w:fill="FFFFFF"/>
        </w:rPr>
        <w:t>9</w:t>
      </w:r>
      <w:r>
        <w:rPr>
          <w:rFonts w:ascii="Arial" w:hAnsi="Arial" w:cs="Arial"/>
          <w:color w:val="222222"/>
          <w:sz w:val="21"/>
          <w:szCs w:val="21"/>
          <w:shd w:val="clear" w:color="auto" w:fill="FFFFFF"/>
        </w:rPr>
        <w:t>(8), p.667.</w:t>
      </w:r>
    </w:p>
    <w:p>
      <w:pPr>
        <w:spacing w:line="360" w:lineRule="auto"/>
        <w:ind w:left="525" w:hanging="525" w:hangingChars="250"/>
        <w:rPr>
          <w:rFonts w:ascii="Arial" w:hAnsi="Arial" w:cs="Arial"/>
          <w:color w:val="222222"/>
          <w:sz w:val="21"/>
          <w:szCs w:val="21"/>
          <w:shd w:val="clear" w:color="auto" w:fill="FFFFFF"/>
        </w:rPr>
      </w:pPr>
      <w:r>
        <w:rPr>
          <w:rFonts w:ascii="Arial" w:hAnsi="Arial" w:cs="Arial"/>
          <w:color w:val="222222"/>
          <w:sz w:val="21"/>
          <w:szCs w:val="21"/>
          <w:shd w:val="clear" w:color="auto" w:fill="FFFFFF"/>
        </w:rPr>
        <w:t>[20]  Mazińska, B., Strużycka, I. and Hryniewicz, W., 2017. Surveys of public knowledge and attitudes with regard to antibiotics in Poland: Did the European Antibiotic Awareness Day campaigns change attitudes?. PloS one, 12(2), p.e0172146.</w:t>
      </w:r>
    </w:p>
    <w:p>
      <w:pPr>
        <w:spacing w:line="360" w:lineRule="auto"/>
        <w:ind w:left="525" w:hanging="525" w:hangingChars="250"/>
        <w:rPr>
          <w:rFonts w:ascii="Arial" w:hAnsi="Arial" w:cs="Arial"/>
          <w:color w:val="222222"/>
          <w:sz w:val="21"/>
          <w:szCs w:val="21"/>
          <w:shd w:val="clear" w:color="auto" w:fill="FFFFFF"/>
          <w:lang w:val="en-US"/>
        </w:rPr>
      </w:pPr>
      <w:r>
        <w:rPr>
          <w:rFonts w:ascii="Arial" w:hAnsi="Arial" w:cs="Arial"/>
          <w:color w:val="222222"/>
          <w:sz w:val="21"/>
          <w:szCs w:val="21"/>
          <w:shd w:val="clear" w:color="auto" w:fill="FFFFFF"/>
        </w:rPr>
        <w:t>[21]  World Health Organization. 2020b. Global Action Plan On AMR. [online] Available at: &lt;https://www.who.int/antimicrobial-resistance/global-action-plan/en/&gt; [Accessed 4 December 2020].</w:t>
      </w:r>
    </w:p>
    <w:p>
      <w:pPr>
        <w:spacing w:line="360" w:lineRule="auto"/>
        <w:ind w:left="525" w:hanging="525" w:hangingChars="250"/>
        <w:rPr>
          <w:sz w:val="28"/>
          <w:szCs w:val="28"/>
        </w:rPr>
      </w:pPr>
      <w:r>
        <w:rPr>
          <w:rFonts w:ascii="Arial" w:hAnsi="Arial" w:cs="Arial"/>
          <w:color w:val="222222"/>
          <w:sz w:val="21"/>
          <w:szCs w:val="21"/>
          <w:shd w:val="clear" w:color="auto" w:fill="FFFFFF"/>
        </w:rPr>
        <w:t>[22]  Kamata, K., Tokuda, Y., Gu, Y., Ohmagari, N. and Yanagihara, K., 2018. Public knowledge and perception about antimicrobials and antimicrobial resistance in Japan: A national questionnaire survey in 2017. </w:t>
      </w:r>
      <w:r>
        <w:rPr>
          <w:rFonts w:ascii="Arial" w:hAnsi="Arial" w:cs="Arial"/>
          <w:i/>
          <w:iCs/>
          <w:color w:val="222222"/>
          <w:sz w:val="21"/>
          <w:szCs w:val="21"/>
          <w:shd w:val="clear" w:color="auto" w:fill="FFFFFF"/>
        </w:rPr>
        <w:t>PLoS One</w:t>
      </w:r>
      <w:r>
        <w:rPr>
          <w:rFonts w:ascii="Arial" w:hAnsi="Arial" w:cs="Arial"/>
          <w:color w:val="222222"/>
          <w:sz w:val="21"/>
          <w:szCs w:val="21"/>
          <w:shd w:val="clear" w:color="auto" w:fill="FFFFFF"/>
        </w:rPr>
        <w:t>, </w:t>
      </w:r>
      <w:r>
        <w:rPr>
          <w:rFonts w:ascii="Arial" w:hAnsi="Arial" w:cs="Arial"/>
          <w:i/>
          <w:iCs/>
          <w:color w:val="222222"/>
          <w:sz w:val="21"/>
          <w:szCs w:val="21"/>
          <w:shd w:val="clear" w:color="auto" w:fill="FFFFFF"/>
        </w:rPr>
        <w:t>13</w:t>
      </w:r>
      <w:r>
        <w:rPr>
          <w:rFonts w:ascii="Arial" w:hAnsi="Arial" w:cs="Arial"/>
          <w:color w:val="222222"/>
          <w:sz w:val="21"/>
          <w:szCs w:val="21"/>
          <w:shd w:val="clear" w:color="auto" w:fill="FFFFFF"/>
        </w:rPr>
        <w:t>(11), p.e0207017.</w:t>
      </w:r>
    </w:p>
    <w:p>
      <w:pPr>
        <w:spacing w:line="360" w:lineRule="auto"/>
        <w:ind w:left="525" w:hanging="525" w:hangingChars="250"/>
        <w:rPr>
          <w:rFonts w:ascii="Arial" w:hAnsi="Arial" w:cs="Arial"/>
          <w:color w:val="222222"/>
          <w:sz w:val="21"/>
          <w:szCs w:val="21"/>
          <w:shd w:val="clear" w:color="auto" w:fill="FFFFFF"/>
        </w:rPr>
      </w:pPr>
      <w:r>
        <w:rPr>
          <w:rFonts w:ascii="Arial" w:hAnsi="Arial" w:cs="Arial"/>
          <w:color w:val="222222"/>
          <w:sz w:val="21"/>
          <w:szCs w:val="21"/>
          <w:shd w:val="clear" w:color="auto" w:fill="FFFFFF"/>
        </w:rPr>
        <w:t>[23]  Carter, R.R., Sun, J. and Jump, R.L., 2016, May. A survey and analysis of the American public's perceptions and knowledge about antibiotic resistance. In </w:t>
      </w:r>
      <w:r>
        <w:rPr>
          <w:rFonts w:ascii="Arial" w:hAnsi="Arial" w:cs="Arial"/>
          <w:i/>
          <w:iCs/>
          <w:color w:val="222222"/>
          <w:sz w:val="21"/>
          <w:szCs w:val="21"/>
          <w:shd w:val="clear" w:color="auto" w:fill="FFFFFF"/>
        </w:rPr>
        <w:t>Open forum infectious diseases</w:t>
      </w:r>
      <w:r>
        <w:rPr>
          <w:rFonts w:ascii="Arial" w:hAnsi="Arial" w:cs="Arial"/>
          <w:color w:val="222222"/>
          <w:sz w:val="21"/>
          <w:szCs w:val="21"/>
          <w:shd w:val="clear" w:color="auto" w:fill="FFFFFF"/>
        </w:rPr>
        <w:t> (Vol. 3, No. 3). Oxford University Press.</w:t>
      </w:r>
    </w:p>
    <w:p>
      <w:pPr>
        <w:spacing w:line="360" w:lineRule="auto"/>
        <w:ind w:left="525" w:hanging="525" w:hangingChars="250"/>
        <w:rPr>
          <w:sz w:val="28"/>
          <w:szCs w:val="28"/>
        </w:rPr>
      </w:pPr>
      <w:r>
        <w:rPr>
          <w:rFonts w:ascii="Arial" w:hAnsi="Arial" w:cs="Arial"/>
          <w:color w:val="222222"/>
          <w:sz w:val="21"/>
          <w:szCs w:val="21"/>
          <w:shd w:val="clear" w:color="auto" w:fill="FFFFFF"/>
        </w:rPr>
        <w:t>[24]  Vallin, M., Polyzoi, M., Marrone, G., Rosales-Klintz, S., Tegmark Wisell, K. and Stålsby Lundborg, C., 2016. Knowledge and attitudes towards antibiotic use and resistance-a latent class analysis of a Swedish population-based sample. </w:t>
      </w:r>
      <w:r>
        <w:rPr>
          <w:rFonts w:ascii="Arial" w:hAnsi="Arial" w:cs="Arial"/>
          <w:i/>
          <w:iCs/>
          <w:color w:val="222222"/>
          <w:sz w:val="21"/>
          <w:szCs w:val="21"/>
          <w:shd w:val="clear" w:color="auto" w:fill="FFFFFF"/>
        </w:rPr>
        <w:t>PloS one</w:t>
      </w:r>
      <w:r>
        <w:rPr>
          <w:rFonts w:ascii="Arial" w:hAnsi="Arial" w:cs="Arial"/>
          <w:color w:val="222222"/>
          <w:sz w:val="21"/>
          <w:szCs w:val="21"/>
          <w:shd w:val="clear" w:color="auto" w:fill="FFFFFF"/>
        </w:rPr>
        <w:t>, </w:t>
      </w:r>
      <w:r>
        <w:rPr>
          <w:rFonts w:ascii="Arial" w:hAnsi="Arial" w:cs="Arial"/>
          <w:i/>
          <w:iCs/>
          <w:color w:val="222222"/>
          <w:sz w:val="21"/>
          <w:szCs w:val="21"/>
          <w:shd w:val="clear" w:color="auto" w:fill="FFFFFF"/>
        </w:rPr>
        <w:t>11</w:t>
      </w:r>
      <w:r>
        <w:rPr>
          <w:rFonts w:ascii="Arial" w:hAnsi="Arial" w:cs="Arial"/>
          <w:color w:val="222222"/>
          <w:sz w:val="21"/>
          <w:szCs w:val="21"/>
          <w:shd w:val="clear" w:color="auto" w:fill="FFFFFF"/>
        </w:rPr>
        <w:t>(4), p.e0152160.</w:t>
      </w:r>
    </w:p>
    <w:p>
      <w:pPr>
        <w:spacing w:line="360" w:lineRule="auto"/>
        <w:ind w:left="525" w:hanging="525" w:hangingChars="250"/>
        <w:rPr>
          <w:sz w:val="28"/>
          <w:szCs w:val="28"/>
          <w:lang w:val="en-US"/>
        </w:rPr>
      </w:pPr>
      <w:r>
        <w:rPr>
          <w:rFonts w:ascii="Arial" w:hAnsi="Arial" w:cs="Arial"/>
          <w:color w:val="222222"/>
          <w:sz w:val="21"/>
          <w:szCs w:val="21"/>
          <w:shd w:val="clear" w:color="auto" w:fill="FFFFFF"/>
        </w:rPr>
        <w:t>[25]  Chukwu, E.E., Oladele, D.A., Awoderu, O.B., Afocha, E.E., Lawal, R.G., Abdus-salam, I., Ogunsola, F.T. and Audu, R.A., 2020. A national survey of public awareness of antimicrobial resistance in Nigeria. </w:t>
      </w:r>
      <w:r>
        <w:rPr>
          <w:rFonts w:ascii="Arial" w:hAnsi="Arial" w:cs="Arial"/>
          <w:i/>
          <w:iCs/>
          <w:color w:val="222222"/>
          <w:sz w:val="21"/>
          <w:szCs w:val="21"/>
          <w:shd w:val="clear" w:color="auto" w:fill="FFFFFF"/>
        </w:rPr>
        <w:t>Antimicrobial Resistance &amp; Infection Control</w:t>
      </w:r>
      <w:r>
        <w:rPr>
          <w:rFonts w:ascii="Arial" w:hAnsi="Arial" w:cs="Arial"/>
          <w:color w:val="222222"/>
          <w:sz w:val="21"/>
          <w:szCs w:val="21"/>
          <w:shd w:val="clear" w:color="auto" w:fill="FFFFFF"/>
        </w:rPr>
        <w:t>, </w:t>
      </w:r>
      <w:r>
        <w:rPr>
          <w:rFonts w:ascii="Arial" w:hAnsi="Arial" w:cs="Arial"/>
          <w:i/>
          <w:iCs/>
          <w:color w:val="222222"/>
          <w:sz w:val="21"/>
          <w:szCs w:val="21"/>
          <w:shd w:val="clear" w:color="auto" w:fill="FFFFFF"/>
        </w:rPr>
        <w:t>9</w:t>
      </w:r>
      <w:r>
        <w:rPr>
          <w:rFonts w:ascii="Arial" w:hAnsi="Arial" w:cs="Arial"/>
          <w:color w:val="222222"/>
          <w:sz w:val="21"/>
          <w:szCs w:val="21"/>
          <w:shd w:val="clear" w:color="auto" w:fill="FFFFFF"/>
        </w:rPr>
        <w:t>, pp.1-10.</w:t>
      </w:r>
    </w:p>
    <w:p>
      <w:pPr>
        <w:spacing w:line="360" w:lineRule="auto"/>
        <w:ind w:left="525" w:hanging="525" w:hangingChars="250"/>
        <w:rPr>
          <w:rFonts w:ascii="Arial" w:hAnsi="Arial" w:cs="Arial"/>
          <w:color w:val="222222"/>
          <w:sz w:val="21"/>
          <w:szCs w:val="21"/>
          <w:shd w:val="clear" w:color="auto" w:fill="FFFFFF"/>
        </w:rPr>
      </w:pPr>
      <w:r>
        <w:rPr>
          <w:rFonts w:ascii="Arial" w:hAnsi="Arial" w:cs="Arial"/>
          <w:color w:val="222222"/>
          <w:sz w:val="21"/>
          <w:szCs w:val="21"/>
          <w:shd w:val="clear" w:color="auto" w:fill="FFFFFF"/>
        </w:rPr>
        <w:t>[26]  Roope, L.S., Smith, R.D., Pouwels, K.B., Buchanan, J., Abel, L., Eibich, P., Butler, C.C., San Tan, P., Walker, A.S., Robotham, J.V. and Wordsworth, S., 2019. The challenge of antimicrobial resistance: what economics can contribute. </w:t>
      </w:r>
      <w:r>
        <w:rPr>
          <w:rFonts w:ascii="Arial" w:hAnsi="Arial" w:cs="Arial"/>
          <w:i/>
          <w:iCs/>
          <w:color w:val="222222"/>
          <w:sz w:val="21"/>
          <w:szCs w:val="21"/>
          <w:shd w:val="clear" w:color="auto" w:fill="FFFFFF"/>
        </w:rPr>
        <w:t>Science</w:t>
      </w:r>
      <w:r>
        <w:rPr>
          <w:rFonts w:ascii="Arial" w:hAnsi="Arial" w:cs="Arial"/>
          <w:color w:val="222222"/>
          <w:sz w:val="21"/>
          <w:szCs w:val="21"/>
          <w:shd w:val="clear" w:color="auto" w:fill="FFFFFF"/>
        </w:rPr>
        <w:t>, </w:t>
      </w:r>
      <w:r>
        <w:rPr>
          <w:rFonts w:ascii="Arial" w:hAnsi="Arial" w:cs="Arial"/>
          <w:i/>
          <w:iCs/>
          <w:color w:val="222222"/>
          <w:sz w:val="21"/>
          <w:szCs w:val="21"/>
          <w:shd w:val="clear" w:color="auto" w:fill="FFFFFF"/>
        </w:rPr>
        <w:t>364</w:t>
      </w:r>
      <w:r>
        <w:rPr>
          <w:rFonts w:ascii="Arial" w:hAnsi="Arial" w:cs="Arial"/>
          <w:color w:val="222222"/>
          <w:sz w:val="21"/>
          <w:szCs w:val="21"/>
          <w:shd w:val="clear" w:color="auto" w:fill="FFFFFF"/>
        </w:rPr>
        <w:t>(6435).</w:t>
      </w:r>
    </w:p>
    <w:sectPr>
      <w:pgSz w:w="11906" w:h="16838"/>
      <w:pgMar w:top="1440" w:right="1800" w:bottom="1440" w:left="1800" w:header="851" w:footer="992" w:gutter="0"/>
      <w:pgNumType w:start="0"/>
      <w:cols w:space="425"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Arial Bold">
    <w:altName w:val="Arial"/>
    <w:panose1 w:val="020B0604020202020204"/>
    <w:charset w:val="00"/>
    <w:family w:val="auto"/>
    <w:pitch w:val="default"/>
    <w:sig w:usb0="00000000" w:usb1="00000000" w:usb2="00000001" w:usb3="00000000" w:csb0="400001BF" w:csb1="DFF70000"/>
  </w:font>
  <w:font w:name="ArialMT">
    <w:altName w:val="Arial"/>
    <w:panose1 w:val="020B0604020202020204"/>
    <w:charset w:val="00"/>
    <w:family w:val="auto"/>
    <w:pitch w:val="default"/>
    <w:sig w:usb0="00000000" w:usb1="00000000" w:usb2="00000001" w:usb3="00000000" w:csb0="400001BF" w:csb1="DFF70000"/>
  </w:font>
  <w:font w:name="Helvetica">
    <w:altName w:val="Arial"/>
    <w:panose1 w:val="00000000000000000000"/>
    <w:charset w:val="00"/>
    <w:family w:val="auto"/>
    <w:pitch w:val="default"/>
    <w:sig w:usb0="00000000" w:usb1="00000000"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714633"/>
    <w:multiLevelType w:val="multilevel"/>
    <w:tmpl w:val="0371463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E846CD3"/>
    <w:multiLevelType w:val="multilevel"/>
    <w:tmpl w:val="1E846CD3"/>
    <w:lvl w:ilvl="0" w:tentative="0">
      <w:start w:val="1"/>
      <w:numFmt w:val="decimal"/>
      <w:lvlText w:val="%1."/>
      <w:lvlJc w:val="left"/>
      <w:pPr>
        <w:ind w:left="644"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hideSpellingErrors/>
  <w:hideGrammaticalError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01D"/>
    <w:rsid w:val="00005A0B"/>
    <w:rsid w:val="00007429"/>
    <w:rsid w:val="00017F4F"/>
    <w:rsid w:val="00020681"/>
    <w:rsid w:val="00026DD9"/>
    <w:rsid w:val="000277D8"/>
    <w:rsid w:val="00042F2E"/>
    <w:rsid w:val="00050361"/>
    <w:rsid w:val="00052479"/>
    <w:rsid w:val="0006376D"/>
    <w:rsid w:val="0007158B"/>
    <w:rsid w:val="00074AD1"/>
    <w:rsid w:val="0009198A"/>
    <w:rsid w:val="000A2A03"/>
    <w:rsid w:val="000A5123"/>
    <w:rsid w:val="000B60A0"/>
    <w:rsid w:val="000C0C67"/>
    <w:rsid w:val="000D6D42"/>
    <w:rsid w:val="000F7D0E"/>
    <w:rsid w:val="00100E37"/>
    <w:rsid w:val="00101B3A"/>
    <w:rsid w:val="00102A95"/>
    <w:rsid w:val="001049D8"/>
    <w:rsid w:val="00106392"/>
    <w:rsid w:val="00123041"/>
    <w:rsid w:val="0012718E"/>
    <w:rsid w:val="00134BDD"/>
    <w:rsid w:val="00141C56"/>
    <w:rsid w:val="00167043"/>
    <w:rsid w:val="001828BB"/>
    <w:rsid w:val="00193720"/>
    <w:rsid w:val="001939CB"/>
    <w:rsid w:val="001B4962"/>
    <w:rsid w:val="001B67C7"/>
    <w:rsid w:val="001C0290"/>
    <w:rsid w:val="001C21EF"/>
    <w:rsid w:val="001C6C17"/>
    <w:rsid w:val="001D0E7E"/>
    <w:rsid w:val="001D62D2"/>
    <w:rsid w:val="001E4C67"/>
    <w:rsid w:val="0020006F"/>
    <w:rsid w:val="002053C6"/>
    <w:rsid w:val="00205488"/>
    <w:rsid w:val="002331A6"/>
    <w:rsid w:val="00233D49"/>
    <w:rsid w:val="00236355"/>
    <w:rsid w:val="002465E5"/>
    <w:rsid w:val="0025533B"/>
    <w:rsid w:val="00265082"/>
    <w:rsid w:val="002659B0"/>
    <w:rsid w:val="00265AB8"/>
    <w:rsid w:val="002678ED"/>
    <w:rsid w:val="002728CC"/>
    <w:rsid w:val="0027444E"/>
    <w:rsid w:val="00293556"/>
    <w:rsid w:val="002A21A9"/>
    <w:rsid w:val="002B001D"/>
    <w:rsid w:val="002B7E1A"/>
    <w:rsid w:val="002C7398"/>
    <w:rsid w:val="002D21B0"/>
    <w:rsid w:val="002D4DF9"/>
    <w:rsid w:val="002E0615"/>
    <w:rsid w:val="002E1463"/>
    <w:rsid w:val="002E22E8"/>
    <w:rsid w:val="002E5B72"/>
    <w:rsid w:val="002F3D04"/>
    <w:rsid w:val="002F405F"/>
    <w:rsid w:val="002F75A5"/>
    <w:rsid w:val="003036A3"/>
    <w:rsid w:val="00325DB6"/>
    <w:rsid w:val="00341BC9"/>
    <w:rsid w:val="00345491"/>
    <w:rsid w:val="00347A28"/>
    <w:rsid w:val="00360495"/>
    <w:rsid w:val="00374429"/>
    <w:rsid w:val="003B4EAE"/>
    <w:rsid w:val="003B5FEF"/>
    <w:rsid w:val="003D3914"/>
    <w:rsid w:val="003D515E"/>
    <w:rsid w:val="003E65B2"/>
    <w:rsid w:val="003E68A3"/>
    <w:rsid w:val="003E6B78"/>
    <w:rsid w:val="00405B94"/>
    <w:rsid w:val="00436AF5"/>
    <w:rsid w:val="00475E3B"/>
    <w:rsid w:val="00476352"/>
    <w:rsid w:val="00485CF6"/>
    <w:rsid w:val="0049060C"/>
    <w:rsid w:val="00494C38"/>
    <w:rsid w:val="004A14AB"/>
    <w:rsid w:val="004A1EF9"/>
    <w:rsid w:val="004D0455"/>
    <w:rsid w:val="004D5C17"/>
    <w:rsid w:val="004E5817"/>
    <w:rsid w:val="004F5B76"/>
    <w:rsid w:val="004F6696"/>
    <w:rsid w:val="00505CAD"/>
    <w:rsid w:val="005169AB"/>
    <w:rsid w:val="00517C62"/>
    <w:rsid w:val="005208C6"/>
    <w:rsid w:val="0052264C"/>
    <w:rsid w:val="00523B50"/>
    <w:rsid w:val="005264DC"/>
    <w:rsid w:val="00527293"/>
    <w:rsid w:val="005308C2"/>
    <w:rsid w:val="00532060"/>
    <w:rsid w:val="00534159"/>
    <w:rsid w:val="00544E49"/>
    <w:rsid w:val="005477F3"/>
    <w:rsid w:val="00555CAD"/>
    <w:rsid w:val="0056228A"/>
    <w:rsid w:val="00573557"/>
    <w:rsid w:val="005935B0"/>
    <w:rsid w:val="00597800"/>
    <w:rsid w:val="005A2275"/>
    <w:rsid w:val="005D5CFB"/>
    <w:rsid w:val="005E39BC"/>
    <w:rsid w:val="005E3F46"/>
    <w:rsid w:val="005E7A6E"/>
    <w:rsid w:val="00625AE4"/>
    <w:rsid w:val="0065187A"/>
    <w:rsid w:val="00656662"/>
    <w:rsid w:val="006703DC"/>
    <w:rsid w:val="006765FC"/>
    <w:rsid w:val="00693F63"/>
    <w:rsid w:val="006A2B03"/>
    <w:rsid w:val="006A4D4E"/>
    <w:rsid w:val="006B0631"/>
    <w:rsid w:val="006C0784"/>
    <w:rsid w:val="006D0649"/>
    <w:rsid w:val="006D585F"/>
    <w:rsid w:val="006D77D4"/>
    <w:rsid w:val="006E190F"/>
    <w:rsid w:val="006F1979"/>
    <w:rsid w:val="00700094"/>
    <w:rsid w:val="0070490E"/>
    <w:rsid w:val="007054E6"/>
    <w:rsid w:val="00712458"/>
    <w:rsid w:val="00724AE6"/>
    <w:rsid w:val="007558F2"/>
    <w:rsid w:val="0075668C"/>
    <w:rsid w:val="00757A86"/>
    <w:rsid w:val="007632FF"/>
    <w:rsid w:val="00767320"/>
    <w:rsid w:val="0077750C"/>
    <w:rsid w:val="00781112"/>
    <w:rsid w:val="007917BD"/>
    <w:rsid w:val="007C1BA9"/>
    <w:rsid w:val="007C7D7F"/>
    <w:rsid w:val="007D11C9"/>
    <w:rsid w:val="007E5DF8"/>
    <w:rsid w:val="008009A1"/>
    <w:rsid w:val="00806F42"/>
    <w:rsid w:val="008135FB"/>
    <w:rsid w:val="00817CF0"/>
    <w:rsid w:val="008273CB"/>
    <w:rsid w:val="008344E1"/>
    <w:rsid w:val="0084160D"/>
    <w:rsid w:val="00873D69"/>
    <w:rsid w:val="00881259"/>
    <w:rsid w:val="008814C0"/>
    <w:rsid w:val="00883748"/>
    <w:rsid w:val="008910C8"/>
    <w:rsid w:val="00891C34"/>
    <w:rsid w:val="008A0135"/>
    <w:rsid w:val="008D4E8E"/>
    <w:rsid w:val="008E409B"/>
    <w:rsid w:val="008E6F4F"/>
    <w:rsid w:val="008F0A7D"/>
    <w:rsid w:val="008F1064"/>
    <w:rsid w:val="008F2432"/>
    <w:rsid w:val="009038B4"/>
    <w:rsid w:val="00911EFD"/>
    <w:rsid w:val="009252BF"/>
    <w:rsid w:val="00935206"/>
    <w:rsid w:val="0093548F"/>
    <w:rsid w:val="0094481E"/>
    <w:rsid w:val="00947974"/>
    <w:rsid w:val="0095224B"/>
    <w:rsid w:val="009635B3"/>
    <w:rsid w:val="009748C6"/>
    <w:rsid w:val="0098236A"/>
    <w:rsid w:val="0098746B"/>
    <w:rsid w:val="00997640"/>
    <w:rsid w:val="009B172D"/>
    <w:rsid w:val="009C0E18"/>
    <w:rsid w:val="009D056E"/>
    <w:rsid w:val="009D402D"/>
    <w:rsid w:val="009D62B0"/>
    <w:rsid w:val="00A204FC"/>
    <w:rsid w:val="00A348CB"/>
    <w:rsid w:val="00A35B5D"/>
    <w:rsid w:val="00A547C3"/>
    <w:rsid w:val="00A56136"/>
    <w:rsid w:val="00A7051D"/>
    <w:rsid w:val="00A71F84"/>
    <w:rsid w:val="00A74B6F"/>
    <w:rsid w:val="00A7585F"/>
    <w:rsid w:val="00A95B3F"/>
    <w:rsid w:val="00AA433E"/>
    <w:rsid w:val="00AA6267"/>
    <w:rsid w:val="00AA75C6"/>
    <w:rsid w:val="00AC5068"/>
    <w:rsid w:val="00AD046A"/>
    <w:rsid w:val="00AD1F42"/>
    <w:rsid w:val="00AD79B2"/>
    <w:rsid w:val="00AF2FE5"/>
    <w:rsid w:val="00AF42A2"/>
    <w:rsid w:val="00B02BDD"/>
    <w:rsid w:val="00B14229"/>
    <w:rsid w:val="00B15419"/>
    <w:rsid w:val="00B55A59"/>
    <w:rsid w:val="00B645A9"/>
    <w:rsid w:val="00B66F66"/>
    <w:rsid w:val="00B704B9"/>
    <w:rsid w:val="00B846D6"/>
    <w:rsid w:val="00B9672E"/>
    <w:rsid w:val="00BA7197"/>
    <w:rsid w:val="00BB32C5"/>
    <w:rsid w:val="00BD1550"/>
    <w:rsid w:val="00BD2ACE"/>
    <w:rsid w:val="00BD38CA"/>
    <w:rsid w:val="00BD488E"/>
    <w:rsid w:val="00BE1012"/>
    <w:rsid w:val="00BE2608"/>
    <w:rsid w:val="00BE3C5A"/>
    <w:rsid w:val="00BE62A4"/>
    <w:rsid w:val="00BF6745"/>
    <w:rsid w:val="00C33BA4"/>
    <w:rsid w:val="00C35F50"/>
    <w:rsid w:val="00C4777F"/>
    <w:rsid w:val="00C55FDE"/>
    <w:rsid w:val="00C74638"/>
    <w:rsid w:val="00C77FC4"/>
    <w:rsid w:val="00C93B42"/>
    <w:rsid w:val="00C96B3A"/>
    <w:rsid w:val="00CA1E01"/>
    <w:rsid w:val="00CB31AA"/>
    <w:rsid w:val="00CC608E"/>
    <w:rsid w:val="00CF0619"/>
    <w:rsid w:val="00CF4A74"/>
    <w:rsid w:val="00D12598"/>
    <w:rsid w:val="00D13DC1"/>
    <w:rsid w:val="00D148AE"/>
    <w:rsid w:val="00D24723"/>
    <w:rsid w:val="00D311C2"/>
    <w:rsid w:val="00D3487E"/>
    <w:rsid w:val="00D44B40"/>
    <w:rsid w:val="00D66B2B"/>
    <w:rsid w:val="00D839E3"/>
    <w:rsid w:val="00DA04E4"/>
    <w:rsid w:val="00DB69A0"/>
    <w:rsid w:val="00DD5D9D"/>
    <w:rsid w:val="00DD6603"/>
    <w:rsid w:val="00DF1DDB"/>
    <w:rsid w:val="00DF52E1"/>
    <w:rsid w:val="00E0420A"/>
    <w:rsid w:val="00E06C42"/>
    <w:rsid w:val="00E10625"/>
    <w:rsid w:val="00E1071D"/>
    <w:rsid w:val="00E30826"/>
    <w:rsid w:val="00E30907"/>
    <w:rsid w:val="00E41F7C"/>
    <w:rsid w:val="00E502EA"/>
    <w:rsid w:val="00E52CC2"/>
    <w:rsid w:val="00E548A2"/>
    <w:rsid w:val="00E647DA"/>
    <w:rsid w:val="00E66F28"/>
    <w:rsid w:val="00E848A6"/>
    <w:rsid w:val="00E84AA6"/>
    <w:rsid w:val="00E90D3F"/>
    <w:rsid w:val="00E94846"/>
    <w:rsid w:val="00E96A46"/>
    <w:rsid w:val="00EA72B8"/>
    <w:rsid w:val="00EB3D7D"/>
    <w:rsid w:val="00EB6E8E"/>
    <w:rsid w:val="00EC2E3F"/>
    <w:rsid w:val="00ED3C7B"/>
    <w:rsid w:val="00ED70C2"/>
    <w:rsid w:val="00EE3476"/>
    <w:rsid w:val="00F0145D"/>
    <w:rsid w:val="00F02340"/>
    <w:rsid w:val="00F0387E"/>
    <w:rsid w:val="00F040AB"/>
    <w:rsid w:val="00F06D54"/>
    <w:rsid w:val="00F16A69"/>
    <w:rsid w:val="00F17C89"/>
    <w:rsid w:val="00F276AA"/>
    <w:rsid w:val="00F33018"/>
    <w:rsid w:val="00F3363F"/>
    <w:rsid w:val="00F521FF"/>
    <w:rsid w:val="00F522EB"/>
    <w:rsid w:val="00F5486F"/>
    <w:rsid w:val="00F568B4"/>
    <w:rsid w:val="00F64948"/>
    <w:rsid w:val="00F70D9D"/>
    <w:rsid w:val="00F77DC9"/>
    <w:rsid w:val="00F831BF"/>
    <w:rsid w:val="00F83AC0"/>
    <w:rsid w:val="00F87A3D"/>
    <w:rsid w:val="00FA4EF4"/>
    <w:rsid w:val="00FB1B31"/>
    <w:rsid w:val="00FC6D32"/>
    <w:rsid w:val="00FE628A"/>
    <w:rsid w:val="00FF377B"/>
    <w:rsid w:val="3E671DAA"/>
    <w:rsid w:val="4A3F1ABD"/>
    <w:rsid w:val="77DD4DA0"/>
    <w:rsid w:val="AFA4311A"/>
    <w:rsid w:val="BFB91E52"/>
    <w:rsid w:val="C3DF30CC"/>
    <w:rsid w:val="DB7DDF72"/>
    <w:rsid w:val="DFAB18B8"/>
    <w:rsid w:val="E5F82E68"/>
    <w:rsid w:val="F59440A7"/>
    <w:rsid w:val="F97FE03D"/>
    <w:rsid w:val="FF7F50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GB"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spacing w:beforeAutospacing="1" w:afterAutospacing="1"/>
      <w:outlineLvl w:val="1"/>
    </w:pPr>
    <w:rPr>
      <w:rFonts w:hint="eastAsia" w:cs="Times New Roman"/>
      <w:b/>
      <w:sz w:val="36"/>
      <w:szCs w:val="36"/>
      <w:lang w:val="en-US"/>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annotation text"/>
    <w:basedOn w:val="1"/>
    <w:unhideWhenUsed/>
    <w:uiPriority w:val="99"/>
  </w:style>
  <w:style w:type="paragraph" w:styleId="5">
    <w:name w:val="Balloon Text"/>
    <w:basedOn w:val="1"/>
    <w:link w:val="20"/>
    <w:unhideWhenUsed/>
    <w:qFormat/>
    <w:uiPriority w:val="99"/>
    <w:rPr>
      <w:sz w:val="18"/>
      <w:szCs w:val="18"/>
    </w:rPr>
  </w:style>
  <w:style w:type="paragraph" w:styleId="6">
    <w:name w:val="Normal (Web)"/>
    <w:basedOn w:val="1"/>
    <w:unhideWhenUsed/>
    <w:qFormat/>
    <w:uiPriority w:val="99"/>
    <w:rPr>
      <w:rFonts w:ascii="Times New Roman" w:hAnsi="Times New Roman" w:cs="Times New Roman"/>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FollowedHyperlink"/>
    <w:basedOn w:val="9"/>
    <w:unhideWhenUsed/>
    <w:qFormat/>
    <w:uiPriority w:val="99"/>
    <w:rPr>
      <w:color w:val="954F72" w:themeColor="followedHyperlink"/>
      <w:u w:val="single"/>
      <w14:textFill>
        <w14:solidFill>
          <w14:schemeClr w14:val="folHlink"/>
        </w14:solidFill>
      </w14:textFill>
    </w:rPr>
  </w:style>
  <w:style w:type="character" w:styleId="12">
    <w:name w:val="Hyperlink"/>
    <w:basedOn w:val="9"/>
    <w:unhideWhenUsed/>
    <w:qFormat/>
    <w:uiPriority w:val="99"/>
    <w:rPr>
      <w:color w:val="0563C1" w:themeColor="hyperlink"/>
      <w:u w:val="single"/>
      <w14:textFill>
        <w14:solidFill>
          <w14:schemeClr w14:val="hlink"/>
        </w14:solidFill>
      </w14:textFill>
    </w:rPr>
  </w:style>
  <w:style w:type="character" w:styleId="13">
    <w:name w:val="annotation reference"/>
    <w:basedOn w:val="9"/>
    <w:semiHidden/>
    <w:unhideWhenUsed/>
    <w:uiPriority w:val="99"/>
    <w:rPr>
      <w:sz w:val="21"/>
      <w:szCs w:val="21"/>
    </w:rPr>
  </w:style>
  <w:style w:type="character" w:customStyle="1" w:styleId="14">
    <w:name w:val="apple-converted-space"/>
    <w:basedOn w:val="9"/>
    <w:qFormat/>
    <w:uiPriority w:val="0"/>
  </w:style>
  <w:style w:type="character" w:customStyle="1" w:styleId="15">
    <w:name w:val="标题 1 字符"/>
    <w:basedOn w:val="9"/>
    <w:link w:val="2"/>
    <w:qFormat/>
    <w:uiPriority w:val="9"/>
    <w:rPr>
      <w:rFonts w:ascii="宋体" w:hAnsi="宋体" w:eastAsia="宋体" w:cs="宋体"/>
      <w:b/>
      <w:bCs/>
      <w:kern w:val="44"/>
      <w:sz w:val="44"/>
      <w:szCs w:val="44"/>
    </w:rPr>
  </w:style>
  <w:style w:type="paragraph" w:customStyle="1" w:styleId="16">
    <w:name w:val="列表段落1"/>
    <w:basedOn w:val="1"/>
    <w:qFormat/>
    <w:uiPriority w:val="34"/>
    <w:pPr>
      <w:ind w:firstLine="420" w:firstLineChars="200"/>
    </w:pPr>
  </w:style>
  <w:style w:type="character" w:customStyle="1" w:styleId="17">
    <w:name w:val="未处理的提及1"/>
    <w:basedOn w:val="9"/>
    <w:unhideWhenUsed/>
    <w:qFormat/>
    <w:uiPriority w:val="99"/>
    <w:rPr>
      <w:color w:val="605E5C"/>
      <w:shd w:val="clear" w:color="auto" w:fill="E1DFDD"/>
    </w:rPr>
  </w:style>
  <w:style w:type="paragraph" w:customStyle="1" w:styleId="18">
    <w:name w:val="无间隔1"/>
    <w:link w:val="19"/>
    <w:qFormat/>
    <w:uiPriority w:val="1"/>
    <w:rPr>
      <w:rFonts w:eastAsia="Microsoft YaHei UI" w:asciiTheme="minorHAnsi" w:hAnsiTheme="minorHAnsi" w:cstheme="minorBidi"/>
      <w:sz w:val="22"/>
      <w:szCs w:val="22"/>
      <w:lang w:val="en-US" w:eastAsia="zh-CN" w:bidi="ar-SA"/>
    </w:rPr>
  </w:style>
  <w:style w:type="character" w:customStyle="1" w:styleId="19">
    <w:name w:val="无间隔 字符"/>
    <w:basedOn w:val="9"/>
    <w:link w:val="18"/>
    <w:qFormat/>
    <w:uiPriority w:val="1"/>
    <w:rPr>
      <w:rFonts w:eastAsia="Microsoft YaHei UI"/>
      <w:kern w:val="0"/>
      <w:sz w:val="22"/>
      <w:szCs w:val="22"/>
    </w:rPr>
  </w:style>
  <w:style w:type="character" w:customStyle="1" w:styleId="20">
    <w:name w:val="批注框文本 字符"/>
    <w:basedOn w:val="9"/>
    <w:link w:val="5"/>
    <w:semiHidden/>
    <w:qFormat/>
    <w:uiPriority w:val="99"/>
    <w:rPr>
      <w:rFonts w:ascii="宋体" w:hAnsi="宋体" w:eastAsia="宋体" w:cs="宋体"/>
      <w:kern w:val="0"/>
      <w:sz w:val="18"/>
      <w:szCs w:val="18"/>
      <w:lang w:val="en-GB"/>
    </w:rPr>
  </w:style>
  <w:style w:type="paragraph" w:customStyle="1" w:styleId="21">
    <w:name w:val="修订1"/>
    <w:hidden/>
    <w:semiHidden/>
    <w:qFormat/>
    <w:uiPriority w:val="99"/>
    <w:rPr>
      <w:rFonts w:ascii="宋体" w:hAnsi="宋体" w:eastAsia="宋体" w:cs="宋体"/>
      <w:sz w:val="24"/>
      <w:szCs w:val="24"/>
      <w:lang w:val="en-GB"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3855</Words>
  <Characters>21975</Characters>
  <Lines>183</Lines>
  <Paragraphs>51</Paragraphs>
  <TotalTime>1</TotalTime>
  <ScaleCrop>false</ScaleCrop>
  <LinksUpToDate>false</LinksUpToDate>
  <CharactersWithSpaces>25779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2020-12-04T22:45:00Z</dcterms:created>
  <dcterms:modified xsi:type="dcterms:W3CDTF">2022-03-28T05:39:58Z</dcterms:modified>
  <dc:title>Discuss the challenges surrounding anti-microbial resistance, using relevant case-study examples.</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73EC718DB53A49C8B9F41F766635F6CA</vt:lpwstr>
  </property>
</Properties>
</file>