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E6268" w14:textId="18971D36" w:rsidR="00CC1D24" w:rsidRDefault="00D27880" w:rsidP="002B2A6D">
      <w:pPr>
        <w:spacing w:line="360" w:lineRule="auto"/>
        <w:jc w:val="both"/>
        <w:rPr>
          <w:rFonts w:cs="Helvetica"/>
          <w:b/>
        </w:rPr>
      </w:pPr>
      <w:r>
        <w:rPr>
          <w:rFonts w:cs="Helvetica"/>
          <w:b/>
        </w:rPr>
        <w:t>Length polymorphisms of simple sequence repeat</w:t>
      </w:r>
      <w:r w:rsidR="006D7804">
        <w:rPr>
          <w:rFonts w:cs="Helvetica"/>
          <w:b/>
        </w:rPr>
        <w:t xml:space="preserve"> (SSR) </w:t>
      </w:r>
      <w:r w:rsidR="006B1B4E">
        <w:rPr>
          <w:rFonts w:cs="Helvetica"/>
          <w:b/>
        </w:rPr>
        <w:t>markers</w:t>
      </w:r>
      <w:r>
        <w:rPr>
          <w:rFonts w:cs="Helvetica"/>
          <w:b/>
        </w:rPr>
        <w:t xml:space="preserve"> </w:t>
      </w:r>
      <w:r w:rsidR="00275129" w:rsidRPr="00A368D0">
        <w:rPr>
          <w:rFonts w:cs="Helvetica"/>
          <w:b/>
        </w:rPr>
        <w:t xml:space="preserve">in </w:t>
      </w:r>
      <w:r w:rsidR="006A23DD" w:rsidRPr="00A368D0">
        <w:rPr>
          <w:rFonts w:cs="Helvetica"/>
          <w:b/>
        </w:rPr>
        <w:t xml:space="preserve">assisted selection for </w:t>
      </w:r>
      <w:r w:rsidR="00CC1D24" w:rsidRPr="00A368D0">
        <w:rPr>
          <w:rFonts w:cs="Helvetica"/>
          <w:b/>
        </w:rPr>
        <w:t>lipoxygenase</w:t>
      </w:r>
      <w:r w:rsidR="005A7C19">
        <w:rPr>
          <w:rFonts w:cs="Helvetica"/>
          <w:b/>
        </w:rPr>
        <w:t>-</w:t>
      </w:r>
      <w:r w:rsidR="006A23DD" w:rsidRPr="00A368D0">
        <w:rPr>
          <w:rFonts w:cs="Helvetica"/>
          <w:b/>
        </w:rPr>
        <w:t>free</w:t>
      </w:r>
      <w:r w:rsidR="00E45ED3" w:rsidRPr="00A368D0">
        <w:rPr>
          <w:rFonts w:cs="Helvetica"/>
          <w:b/>
        </w:rPr>
        <w:t xml:space="preserve"> in </w:t>
      </w:r>
      <w:r w:rsidR="00CC1D24" w:rsidRPr="00A368D0">
        <w:rPr>
          <w:rFonts w:cs="Helvetica"/>
          <w:b/>
        </w:rPr>
        <w:t xml:space="preserve">soybean </w:t>
      </w:r>
    </w:p>
    <w:p w14:paraId="36C1F8B0" w14:textId="77777777" w:rsidR="00A02001" w:rsidRPr="00A368D0" w:rsidRDefault="00A02001" w:rsidP="002B2A6D">
      <w:pPr>
        <w:spacing w:line="360" w:lineRule="auto"/>
        <w:jc w:val="both"/>
        <w:rPr>
          <w:rFonts w:cs="Helvetica"/>
          <w:b/>
        </w:rPr>
      </w:pPr>
    </w:p>
    <w:p w14:paraId="4A6E47A9" w14:textId="46E3CCF0" w:rsidR="00200AB7" w:rsidRPr="00855A80" w:rsidRDefault="00200AB7" w:rsidP="00200AB7">
      <w:pPr>
        <w:jc w:val="both"/>
        <w:rPr>
          <w:rFonts w:cs="Arial"/>
          <w:b/>
          <w:szCs w:val="19"/>
          <w:lang w:val="pt-BR"/>
        </w:rPr>
      </w:pPr>
      <w:r w:rsidRPr="00855A80">
        <w:rPr>
          <w:b/>
          <w:shd w:val="clear" w:color="auto" w:fill="FFFFFF"/>
          <w:lang w:val="pt-BR"/>
        </w:rPr>
        <w:t>Valeria Carpentieri-Pipolo</w:t>
      </w:r>
      <w:r w:rsidRPr="00855A80">
        <w:rPr>
          <w:shd w:val="clear" w:color="auto" w:fill="FFFFFF"/>
          <w:vertAlign w:val="superscript"/>
          <w:lang w:val="pt-BR"/>
        </w:rPr>
        <w:t>(1)*</w:t>
      </w:r>
      <w:r w:rsidRPr="00855A80">
        <w:rPr>
          <w:shd w:val="clear" w:color="auto" w:fill="FFFFFF"/>
          <w:lang w:val="pt-BR"/>
        </w:rPr>
        <w:t>;</w:t>
      </w:r>
      <w:r w:rsidRPr="00855A80">
        <w:rPr>
          <w:rFonts w:cs="Times"/>
          <w:b/>
          <w:szCs w:val="19"/>
          <w:lang w:val="pt-BR"/>
        </w:rPr>
        <w:t>Thales Pereira Barreto</w:t>
      </w:r>
      <w:r w:rsidRPr="00855A80">
        <w:rPr>
          <w:b/>
          <w:shd w:val="clear" w:color="auto" w:fill="FFFFFF"/>
          <w:vertAlign w:val="superscript"/>
          <w:lang w:val="pt-BR"/>
        </w:rPr>
        <w:t>(2)</w:t>
      </w:r>
      <w:r w:rsidRPr="00855A80">
        <w:rPr>
          <w:shd w:val="clear" w:color="auto" w:fill="FFFFFF"/>
          <w:lang w:val="pt-BR"/>
        </w:rPr>
        <w:t xml:space="preserve">; </w:t>
      </w:r>
      <w:r w:rsidRPr="00855A80">
        <w:rPr>
          <w:rFonts w:cs="Arial"/>
          <w:b/>
          <w:szCs w:val="19"/>
          <w:lang w:val="pt-BR"/>
        </w:rPr>
        <w:t>Daiana Alves da Silva</w:t>
      </w:r>
      <w:r w:rsidRPr="00855A80">
        <w:rPr>
          <w:rFonts w:cs="Times"/>
          <w:b/>
          <w:szCs w:val="19"/>
          <w:lang w:val="pt-BR"/>
        </w:rPr>
        <w:t xml:space="preserve"> </w:t>
      </w:r>
      <w:r w:rsidRPr="00855A80">
        <w:rPr>
          <w:b/>
          <w:shd w:val="clear" w:color="auto" w:fill="FFFFFF"/>
          <w:vertAlign w:val="superscript"/>
          <w:lang w:val="pt-BR"/>
        </w:rPr>
        <w:t>(</w:t>
      </w:r>
      <w:r w:rsidR="00AD6E98">
        <w:rPr>
          <w:b/>
          <w:shd w:val="clear" w:color="auto" w:fill="FFFFFF"/>
          <w:vertAlign w:val="superscript"/>
          <w:lang w:val="pt-BR"/>
        </w:rPr>
        <w:t>3</w:t>
      </w:r>
      <w:r w:rsidRPr="00855A80">
        <w:rPr>
          <w:b/>
          <w:shd w:val="clear" w:color="auto" w:fill="FFFFFF"/>
          <w:vertAlign w:val="superscript"/>
          <w:lang w:val="pt-BR"/>
        </w:rPr>
        <w:t xml:space="preserve">) </w:t>
      </w:r>
      <w:r w:rsidRPr="00855A80">
        <w:rPr>
          <w:rFonts w:cs="Times"/>
          <w:b/>
          <w:szCs w:val="19"/>
          <w:lang w:val="pt-BR"/>
        </w:rPr>
        <w:t xml:space="preserve">Ricardo Vilela </w:t>
      </w:r>
      <w:proofErr w:type="spellStart"/>
      <w:r w:rsidRPr="00855A80">
        <w:rPr>
          <w:rFonts w:cs="Times"/>
          <w:b/>
          <w:szCs w:val="19"/>
          <w:lang w:val="pt-BR"/>
        </w:rPr>
        <w:t>Abdelnoor</w:t>
      </w:r>
      <w:proofErr w:type="spellEnd"/>
      <w:r w:rsidRPr="00855A80">
        <w:rPr>
          <w:b/>
          <w:shd w:val="clear" w:color="auto" w:fill="FFFFFF"/>
          <w:vertAlign w:val="superscript"/>
          <w:lang w:val="pt-BR"/>
        </w:rPr>
        <w:t>(</w:t>
      </w:r>
      <w:r w:rsidR="00AD6E98">
        <w:rPr>
          <w:b/>
          <w:shd w:val="clear" w:color="auto" w:fill="FFFFFF"/>
          <w:vertAlign w:val="superscript"/>
          <w:lang w:val="pt-BR"/>
        </w:rPr>
        <w:t>4</w:t>
      </w:r>
      <w:r w:rsidRPr="00855A80">
        <w:rPr>
          <w:b/>
          <w:shd w:val="clear" w:color="auto" w:fill="FFFFFF"/>
          <w:vertAlign w:val="superscript"/>
          <w:lang w:val="pt-BR"/>
        </w:rPr>
        <w:t>)</w:t>
      </w:r>
      <w:r w:rsidRPr="00855A80">
        <w:rPr>
          <w:b/>
          <w:shd w:val="clear" w:color="auto" w:fill="FFFFFF"/>
          <w:lang w:val="pt-BR"/>
        </w:rPr>
        <w:t xml:space="preserve">; </w:t>
      </w:r>
      <w:r w:rsidRPr="00855A80">
        <w:rPr>
          <w:rFonts w:cs="Arial"/>
          <w:b/>
          <w:color w:val="1A1A1A"/>
          <w:szCs w:val="26"/>
          <w:lang w:val="pt-BR"/>
        </w:rPr>
        <w:t xml:space="preserve">Silvana </w:t>
      </w:r>
      <w:proofErr w:type="spellStart"/>
      <w:r w:rsidRPr="00855A80">
        <w:rPr>
          <w:rFonts w:cs="Arial"/>
          <w:b/>
          <w:color w:val="1A1A1A"/>
          <w:szCs w:val="26"/>
          <w:lang w:val="pt-BR"/>
        </w:rPr>
        <w:t>Rockenbach</w:t>
      </w:r>
      <w:proofErr w:type="spellEnd"/>
      <w:r w:rsidRPr="00855A80">
        <w:rPr>
          <w:rFonts w:cs="Arial"/>
          <w:b/>
          <w:color w:val="1A1A1A"/>
          <w:szCs w:val="26"/>
          <w:lang w:val="pt-BR"/>
        </w:rPr>
        <w:t xml:space="preserve"> Marin</w:t>
      </w:r>
      <w:r w:rsidRPr="00855A80">
        <w:rPr>
          <w:b/>
          <w:shd w:val="clear" w:color="auto" w:fill="FFFFFF"/>
          <w:vertAlign w:val="superscript"/>
          <w:lang w:val="pt-BR"/>
        </w:rPr>
        <w:t>(</w:t>
      </w:r>
      <w:r w:rsidR="00AD6E98">
        <w:rPr>
          <w:b/>
          <w:shd w:val="clear" w:color="auto" w:fill="FFFFFF"/>
          <w:vertAlign w:val="superscript"/>
          <w:lang w:val="pt-BR"/>
        </w:rPr>
        <w:t>4</w:t>
      </w:r>
      <w:r w:rsidRPr="00855A80">
        <w:rPr>
          <w:b/>
          <w:shd w:val="clear" w:color="auto" w:fill="FFFFFF"/>
          <w:vertAlign w:val="superscript"/>
          <w:lang w:val="pt-BR"/>
        </w:rPr>
        <w:t>)</w:t>
      </w:r>
      <w:r>
        <w:rPr>
          <w:b/>
          <w:shd w:val="clear" w:color="auto" w:fill="FFFFFF"/>
          <w:lang w:val="pt-BR"/>
        </w:rPr>
        <w:t xml:space="preserve">; Giuliano </w:t>
      </w:r>
      <w:proofErr w:type="spellStart"/>
      <w:r>
        <w:rPr>
          <w:b/>
          <w:shd w:val="clear" w:color="auto" w:fill="FFFFFF"/>
          <w:lang w:val="pt-BR"/>
        </w:rPr>
        <w:t>Degrassi</w:t>
      </w:r>
      <w:proofErr w:type="spellEnd"/>
      <w:r w:rsidRPr="00855A80">
        <w:rPr>
          <w:b/>
          <w:shd w:val="clear" w:color="auto" w:fill="FFFFFF"/>
          <w:vertAlign w:val="superscript"/>
          <w:lang w:val="pt-BR"/>
        </w:rPr>
        <w:t>(</w:t>
      </w:r>
      <w:r w:rsidR="00AD6E98">
        <w:rPr>
          <w:b/>
          <w:shd w:val="clear" w:color="auto" w:fill="FFFFFF"/>
          <w:vertAlign w:val="superscript"/>
          <w:lang w:val="pt-BR"/>
        </w:rPr>
        <w:t>5</w:t>
      </w:r>
      <w:r w:rsidRPr="00855A80">
        <w:rPr>
          <w:b/>
          <w:shd w:val="clear" w:color="auto" w:fill="FFFFFF"/>
          <w:vertAlign w:val="superscript"/>
          <w:lang w:val="pt-BR"/>
        </w:rPr>
        <w:t>)</w:t>
      </w:r>
    </w:p>
    <w:p w14:paraId="03C0026E" w14:textId="77777777" w:rsidR="00200AB7" w:rsidRPr="00855A80" w:rsidRDefault="00200AB7" w:rsidP="00200AB7">
      <w:pPr>
        <w:rPr>
          <w:b/>
          <w:shd w:val="clear" w:color="auto" w:fill="FFFFFF"/>
          <w:vertAlign w:val="subscript"/>
          <w:lang w:val="pt-BR"/>
        </w:rPr>
      </w:pPr>
    </w:p>
    <w:p w14:paraId="7829D5E1" w14:textId="316200FD" w:rsidR="00200AB7" w:rsidRDefault="00200AB7" w:rsidP="00855A80">
      <w:pPr>
        <w:pStyle w:val="NormalWeb"/>
        <w:numPr>
          <w:ilvl w:val="0"/>
          <w:numId w:val="3"/>
        </w:numPr>
        <w:spacing w:before="0" w:beforeAutospacing="0" w:after="0" w:afterAutospacing="0"/>
        <w:contextualSpacing/>
        <w:mirrorIndents/>
        <w:jc w:val="both"/>
        <w:rPr>
          <w:shd w:val="clear" w:color="auto" w:fill="FFFFFF"/>
          <w:lang w:val="pt-BR"/>
        </w:rPr>
      </w:pPr>
      <w:r w:rsidRPr="00855A80">
        <w:rPr>
          <w:shd w:val="clear" w:color="auto" w:fill="FFFFFF"/>
          <w:lang w:val="pt-BR"/>
        </w:rPr>
        <w:t xml:space="preserve">Embrapa Trigo,  Rod. BR285, Km294, </w:t>
      </w:r>
      <w:proofErr w:type="spellStart"/>
      <w:r w:rsidRPr="00855A80">
        <w:rPr>
          <w:shd w:val="clear" w:color="auto" w:fill="FFFFFF"/>
          <w:lang w:val="pt-BR"/>
        </w:rPr>
        <w:t>P.O.Box</w:t>
      </w:r>
      <w:proofErr w:type="spellEnd"/>
      <w:r w:rsidRPr="00855A80">
        <w:rPr>
          <w:shd w:val="clear" w:color="auto" w:fill="FFFFFF"/>
          <w:lang w:val="pt-BR"/>
        </w:rPr>
        <w:t xml:space="preserve"> 451, Zip </w:t>
      </w:r>
      <w:proofErr w:type="spellStart"/>
      <w:r w:rsidRPr="00855A80">
        <w:rPr>
          <w:shd w:val="clear" w:color="auto" w:fill="FFFFFF"/>
          <w:lang w:val="pt-BR"/>
        </w:rPr>
        <w:t>Code</w:t>
      </w:r>
      <w:proofErr w:type="spellEnd"/>
      <w:r w:rsidRPr="00855A80">
        <w:rPr>
          <w:shd w:val="clear" w:color="auto" w:fill="FFFFFF"/>
          <w:lang w:val="pt-BR"/>
        </w:rPr>
        <w:t xml:space="preserve">  99001-970 Passo Fundo, </w:t>
      </w:r>
      <w:r w:rsidRPr="00855A80">
        <w:rPr>
          <w:lang w:val="pt-BR"/>
        </w:rPr>
        <w:t xml:space="preserve">Rio Grande do Sul, </w:t>
      </w:r>
      <w:proofErr w:type="spellStart"/>
      <w:r w:rsidRPr="00855A80">
        <w:rPr>
          <w:lang w:val="pt-BR"/>
        </w:rPr>
        <w:t>Brazil</w:t>
      </w:r>
      <w:proofErr w:type="spellEnd"/>
      <w:r w:rsidRPr="00855A80">
        <w:rPr>
          <w:lang w:val="pt-BR"/>
        </w:rPr>
        <w:t xml:space="preserve">, </w:t>
      </w:r>
      <w:r w:rsidRPr="00855A80">
        <w:rPr>
          <w:shd w:val="clear" w:color="auto" w:fill="FFFFFF"/>
          <w:lang w:val="pt-BR"/>
        </w:rPr>
        <w:t xml:space="preserve">E-mail: </w:t>
      </w:r>
      <w:hyperlink r:id="rId8" w:history="1">
        <w:r w:rsidRPr="00855A80">
          <w:rPr>
            <w:rStyle w:val="Hyperlink"/>
            <w:shd w:val="clear" w:color="auto" w:fill="FFFFFF"/>
            <w:lang w:val="pt-BR"/>
          </w:rPr>
          <w:t>valeria.carpentieri-pipolo@embrapa.br</w:t>
        </w:r>
      </w:hyperlink>
      <w:r w:rsidRPr="00855A80">
        <w:rPr>
          <w:shd w:val="clear" w:color="auto" w:fill="FFFFFF"/>
          <w:lang w:val="pt-BR"/>
        </w:rPr>
        <w:t>;</w:t>
      </w:r>
    </w:p>
    <w:p w14:paraId="6A7C43BA" w14:textId="77777777" w:rsidR="00AD6E98" w:rsidRDefault="00AD6E98" w:rsidP="00AD6E98">
      <w:pPr>
        <w:pStyle w:val="NormalWeb"/>
        <w:numPr>
          <w:ilvl w:val="0"/>
          <w:numId w:val="3"/>
        </w:numPr>
        <w:spacing w:before="0" w:beforeAutospacing="0" w:after="0" w:afterAutospacing="0"/>
        <w:contextualSpacing/>
        <w:mirrorIndents/>
        <w:jc w:val="both"/>
        <w:rPr>
          <w:lang w:val="pt-BR"/>
        </w:rPr>
      </w:pPr>
      <w:r>
        <w:rPr>
          <w:shd w:val="clear" w:color="auto" w:fill="FFFFFF"/>
          <w:lang w:val="pt-BR"/>
        </w:rPr>
        <w:t xml:space="preserve">Syngenta Proteção de Cultivos LTDA. Av. das Nações Unidas, 17007, São Paulo, SP. </w:t>
      </w:r>
      <w:hyperlink r:id="rId9" w:history="1">
        <w:r>
          <w:rPr>
            <w:rStyle w:val="Hyperlink"/>
            <w:lang w:val="pt-BR"/>
          </w:rPr>
          <w:t>thalepbarreto@yahoo.com.br</w:t>
        </w:r>
      </w:hyperlink>
    </w:p>
    <w:p w14:paraId="088489D2" w14:textId="77E06277" w:rsidR="0001648F" w:rsidRPr="00855A80" w:rsidRDefault="00E92563" w:rsidP="00855A80">
      <w:pPr>
        <w:pStyle w:val="ListParagraph"/>
        <w:widowControl w:val="0"/>
        <w:numPr>
          <w:ilvl w:val="0"/>
          <w:numId w:val="3"/>
        </w:numPr>
        <w:autoSpaceDE w:val="0"/>
        <w:autoSpaceDN w:val="0"/>
        <w:adjustRightInd w:val="0"/>
        <w:spacing w:line="300" w:lineRule="atLeast"/>
        <w:jc w:val="both"/>
        <w:rPr>
          <w:rFonts w:ascii="Calibri" w:hAnsi="Calibri"/>
          <w:color w:val="000000"/>
          <w:lang w:val="pt-BR"/>
        </w:rPr>
      </w:pPr>
      <w:proofErr w:type="spellStart"/>
      <w:r w:rsidRPr="00855A80">
        <w:rPr>
          <w:color w:val="000000"/>
          <w:lang w:val="pt-BR"/>
        </w:rPr>
        <w:t>Agronomic</w:t>
      </w:r>
      <w:proofErr w:type="spellEnd"/>
      <w:r w:rsidRPr="00855A80">
        <w:rPr>
          <w:color w:val="000000"/>
          <w:lang w:val="pt-BR"/>
        </w:rPr>
        <w:t xml:space="preserve"> </w:t>
      </w:r>
      <w:proofErr w:type="spellStart"/>
      <w:r w:rsidRPr="00855A80">
        <w:rPr>
          <w:color w:val="000000"/>
          <w:lang w:val="pt-BR"/>
        </w:rPr>
        <w:t>Institute</w:t>
      </w:r>
      <w:proofErr w:type="spellEnd"/>
      <w:r w:rsidRPr="00855A80">
        <w:rPr>
          <w:color w:val="000000"/>
          <w:lang w:val="pt-BR"/>
        </w:rPr>
        <w:t xml:space="preserve"> (IAC) - Center for </w:t>
      </w:r>
      <w:proofErr w:type="spellStart"/>
      <w:r w:rsidRPr="00855A80">
        <w:rPr>
          <w:color w:val="000000"/>
          <w:lang w:val="pt-BR"/>
        </w:rPr>
        <w:t>Grain</w:t>
      </w:r>
      <w:proofErr w:type="spellEnd"/>
      <w:r w:rsidRPr="00855A80">
        <w:rPr>
          <w:color w:val="000000"/>
          <w:lang w:val="pt-BR"/>
        </w:rPr>
        <w:t xml:space="preserve"> </w:t>
      </w:r>
      <w:proofErr w:type="spellStart"/>
      <w:r w:rsidRPr="00855A80">
        <w:rPr>
          <w:color w:val="000000"/>
          <w:lang w:val="pt-BR"/>
        </w:rPr>
        <w:t>and</w:t>
      </w:r>
      <w:proofErr w:type="spellEnd"/>
      <w:r w:rsidRPr="00855A80">
        <w:rPr>
          <w:color w:val="000000"/>
          <w:lang w:val="pt-BR"/>
        </w:rPr>
        <w:t xml:space="preserve"> </w:t>
      </w:r>
      <w:proofErr w:type="spellStart"/>
      <w:r w:rsidRPr="00855A80">
        <w:rPr>
          <w:color w:val="000000"/>
          <w:lang w:val="pt-BR"/>
        </w:rPr>
        <w:t>Fiber</w:t>
      </w:r>
      <w:proofErr w:type="spellEnd"/>
      <w:r w:rsidRPr="00855A80">
        <w:rPr>
          <w:color w:val="000000"/>
          <w:lang w:val="pt-BR"/>
        </w:rPr>
        <w:t xml:space="preserve"> - Fazenda Santa Elisa – 1500, </w:t>
      </w:r>
      <w:proofErr w:type="spellStart"/>
      <w:r w:rsidRPr="00855A80">
        <w:rPr>
          <w:color w:val="000000"/>
          <w:lang w:val="pt-BR"/>
        </w:rPr>
        <w:t>Av</w:t>
      </w:r>
      <w:proofErr w:type="spellEnd"/>
      <w:r w:rsidRPr="00855A80">
        <w:rPr>
          <w:color w:val="000000"/>
          <w:lang w:val="pt-BR"/>
        </w:rPr>
        <w:t xml:space="preserve"> </w:t>
      </w:r>
      <w:proofErr w:type="spellStart"/>
      <w:r w:rsidRPr="00855A80">
        <w:rPr>
          <w:color w:val="000000"/>
          <w:lang w:val="pt-BR"/>
        </w:rPr>
        <w:t>Theodureto</w:t>
      </w:r>
      <w:proofErr w:type="spellEnd"/>
      <w:r w:rsidRPr="00855A80">
        <w:rPr>
          <w:color w:val="000000"/>
          <w:lang w:val="pt-BR"/>
        </w:rPr>
        <w:t xml:space="preserve"> de Almeida Camargo – 13075-630 – Campinas, SP –</w:t>
      </w:r>
      <w:proofErr w:type="spellStart"/>
      <w:r w:rsidRPr="00855A80">
        <w:rPr>
          <w:color w:val="000000"/>
          <w:lang w:val="pt-BR"/>
        </w:rPr>
        <w:t>Brazil</w:t>
      </w:r>
      <w:proofErr w:type="spellEnd"/>
      <w:r w:rsidRPr="00855A80">
        <w:rPr>
          <w:color w:val="000000"/>
          <w:lang w:val="pt-BR"/>
        </w:rPr>
        <w:t xml:space="preserve">, </w:t>
      </w:r>
      <w:r w:rsidR="00F500EF" w:rsidRPr="0001648F">
        <w:rPr>
          <w:shd w:val="clear" w:color="auto" w:fill="FFFFFF"/>
          <w:lang w:val="pt-BR"/>
        </w:rPr>
        <w:t>E-mail</w:t>
      </w:r>
      <w:r w:rsidR="00F500EF" w:rsidRPr="00855A80">
        <w:rPr>
          <w:rFonts w:ascii="Calibri" w:hAnsi="Calibri"/>
          <w:color w:val="000000"/>
          <w:lang w:val="pt-BR"/>
        </w:rPr>
        <w:t xml:space="preserve">  </w:t>
      </w:r>
      <w:hyperlink r:id="rId10" w:history="1">
        <w:r w:rsidR="0001648F" w:rsidRPr="00855A80">
          <w:rPr>
            <w:rStyle w:val="Hyperlink"/>
            <w:lang w:val="pt-BR"/>
          </w:rPr>
          <w:t>daiagrouel2002@hotmail.com</w:t>
        </w:r>
      </w:hyperlink>
    </w:p>
    <w:p w14:paraId="2EEC2BD2" w14:textId="77777777" w:rsidR="00E92563" w:rsidRDefault="00E92563" w:rsidP="00855A80">
      <w:pPr>
        <w:pStyle w:val="ListParagraph"/>
        <w:ind w:left="405"/>
        <w:rPr>
          <w:shd w:val="clear" w:color="auto" w:fill="FFFFFF"/>
          <w:vertAlign w:val="superscript"/>
          <w:lang w:val="pt-BR"/>
        </w:rPr>
      </w:pPr>
    </w:p>
    <w:p w14:paraId="0CDA906D" w14:textId="1683260C" w:rsidR="00200AB7" w:rsidRPr="00855A80" w:rsidRDefault="00200AB7" w:rsidP="00855A80">
      <w:pPr>
        <w:pStyle w:val="ListParagraph"/>
        <w:widowControl w:val="0"/>
        <w:numPr>
          <w:ilvl w:val="0"/>
          <w:numId w:val="3"/>
        </w:numPr>
        <w:autoSpaceDE w:val="0"/>
        <w:autoSpaceDN w:val="0"/>
        <w:adjustRightInd w:val="0"/>
        <w:spacing w:line="300" w:lineRule="atLeast"/>
        <w:jc w:val="both"/>
        <w:rPr>
          <w:shd w:val="clear" w:color="auto" w:fill="FFFFFF"/>
          <w:lang w:val="pt-BR"/>
        </w:rPr>
      </w:pPr>
      <w:r w:rsidRPr="00855A80">
        <w:rPr>
          <w:shd w:val="clear" w:color="auto" w:fill="FFFFFF"/>
          <w:lang w:val="pt-BR"/>
        </w:rPr>
        <w:t>Embrapa S</w:t>
      </w:r>
      <w:r w:rsidR="00F500EF" w:rsidRPr="007B6070">
        <w:rPr>
          <w:shd w:val="clear" w:color="auto" w:fill="FFFFFF"/>
          <w:lang w:val="pt-BR"/>
        </w:rPr>
        <w:t>oja</w:t>
      </w:r>
      <w:r w:rsidRPr="00855A80">
        <w:rPr>
          <w:shd w:val="clear" w:color="auto" w:fill="FFFFFF"/>
          <w:lang w:val="pt-BR"/>
        </w:rPr>
        <w:t xml:space="preserve">, Rod. Carlos João </w:t>
      </w:r>
      <w:proofErr w:type="spellStart"/>
      <w:r w:rsidRPr="00855A80">
        <w:rPr>
          <w:shd w:val="clear" w:color="auto" w:fill="FFFFFF"/>
          <w:lang w:val="pt-BR"/>
        </w:rPr>
        <w:t>Strass</w:t>
      </w:r>
      <w:proofErr w:type="spellEnd"/>
      <w:r w:rsidRPr="00855A80">
        <w:rPr>
          <w:shd w:val="clear" w:color="auto" w:fill="FFFFFF"/>
          <w:lang w:val="pt-BR"/>
        </w:rPr>
        <w:t xml:space="preserve">, Acesso Orlando Amaral, </w:t>
      </w:r>
      <w:proofErr w:type="spellStart"/>
      <w:r w:rsidRPr="00855A80">
        <w:rPr>
          <w:shd w:val="clear" w:color="auto" w:fill="FFFFFF"/>
          <w:lang w:val="pt-BR"/>
        </w:rPr>
        <w:t>sn</w:t>
      </w:r>
      <w:proofErr w:type="spellEnd"/>
      <w:r w:rsidRPr="00855A80">
        <w:rPr>
          <w:shd w:val="clear" w:color="auto" w:fill="FFFFFF"/>
          <w:lang w:val="pt-BR"/>
        </w:rPr>
        <w:t xml:space="preserve">; </w:t>
      </w:r>
      <w:proofErr w:type="spellStart"/>
      <w:r w:rsidRPr="00855A80">
        <w:rPr>
          <w:shd w:val="clear" w:color="auto" w:fill="FFFFFF"/>
          <w:lang w:val="pt-BR"/>
        </w:rPr>
        <w:t>P.O.Box</w:t>
      </w:r>
      <w:proofErr w:type="spellEnd"/>
      <w:r w:rsidRPr="00855A80">
        <w:rPr>
          <w:shd w:val="clear" w:color="auto" w:fill="FFFFFF"/>
          <w:lang w:val="pt-BR"/>
        </w:rPr>
        <w:t xml:space="preserve"> 231</w:t>
      </w:r>
      <w:r w:rsidRPr="00855A80">
        <w:rPr>
          <w:lang w:val="pt-BR"/>
        </w:rPr>
        <w:t xml:space="preserve">; </w:t>
      </w:r>
      <w:r w:rsidRPr="00855A80">
        <w:rPr>
          <w:shd w:val="clear" w:color="auto" w:fill="FFFFFF"/>
          <w:lang w:val="pt-BR"/>
        </w:rPr>
        <w:t xml:space="preserve">Zip </w:t>
      </w:r>
      <w:proofErr w:type="spellStart"/>
      <w:r w:rsidRPr="00855A80">
        <w:rPr>
          <w:shd w:val="clear" w:color="auto" w:fill="FFFFFF"/>
          <w:lang w:val="pt-BR"/>
        </w:rPr>
        <w:t>Code</w:t>
      </w:r>
      <w:proofErr w:type="spellEnd"/>
      <w:r w:rsidRPr="00855A80">
        <w:rPr>
          <w:shd w:val="clear" w:color="auto" w:fill="FFFFFF"/>
          <w:lang w:val="pt-BR"/>
        </w:rPr>
        <w:t xml:space="preserve">  86001970, Londrina, PR, E-mail:Ricardo.abdelnoor@embrapa.br; silvana.marin@embrapa.br</w:t>
      </w:r>
      <w:r w:rsidRPr="00855A80">
        <w:rPr>
          <w:shd w:val="clear" w:color="auto" w:fill="FFFFFF"/>
          <w:vertAlign w:val="superscript"/>
          <w:lang w:val="pt-BR"/>
        </w:rPr>
        <w:t xml:space="preserve"> </w:t>
      </w:r>
    </w:p>
    <w:p w14:paraId="594F877D" w14:textId="77777777" w:rsidR="0001648F" w:rsidRPr="00855A80" w:rsidRDefault="0001648F" w:rsidP="00855A80">
      <w:pPr>
        <w:pStyle w:val="ListParagraph"/>
        <w:widowControl w:val="0"/>
        <w:autoSpaceDE w:val="0"/>
        <w:autoSpaceDN w:val="0"/>
        <w:adjustRightInd w:val="0"/>
        <w:spacing w:line="300" w:lineRule="atLeast"/>
        <w:ind w:left="405"/>
        <w:jc w:val="both"/>
        <w:rPr>
          <w:shd w:val="clear" w:color="auto" w:fill="FFFFFF"/>
          <w:lang w:val="pt-BR"/>
        </w:rPr>
      </w:pPr>
    </w:p>
    <w:p w14:paraId="37E365D0" w14:textId="6B014D24" w:rsidR="00200AB7" w:rsidRDefault="00200AB7" w:rsidP="00200AB7">
      <w:pPr>
        <w:pStyle w:val="NormalWeb"/>
        <w:spacing w:before="0" w:beforeAutospacing="0" w:after="0" w:afterAutospacing="0"/>
        <w:contextualSpacing/>
        <w:mirrorIndents/>
        <w:jc w:val="both"/>
      </w:pPr>
      <w:r w:rsidRPr="00855A80">
        <w:rPr>
          <w:shd w:val="clear" w:color="auto" w:fill="FFFFFF"/>
          <w:vertAlign w:val="superscript"/>
        </w:rPr>
        <w:t>(</w:t>
      </w:r>
      <w:r w:rsidR="00AD6E98">
        <w:rPr>
          <w:shd w:val="clear" w:color="auto" w:fill="FFFFFF"/>
          <w:vertAlign w:val="superscript"/>
        </w:rPr>
        <w:t>5</w:t>
      </w:r>
      <w:r w:rsidRPr="00855A80">
        <w:rPr>
          <w:shd w:val="clear" w:color="auto" w:fill="FFFFFF"/>
          <w:vertAlign w:val="superscript"/>
        </w:rPr>
        <w:t>)</w:t>
      </w:r>
      <w:r w:rsidRPr="00855A80">
        <w:rPr>
          <w:shd w:val="clear" w:color="auto" w:fill="FFFFFF"/>
        </w:rPr>
        <w:t xml:space="preserve"> </w:t>
      </w:r>
      <w:r w:rsidRPr="00855A80">
        <w:t xml:space="preserve">International Centre for Genetic Engineering and Biotechnology (ICGEB), </w:t>
      </w:r>
      <w:r w:rsidRPr="00855A80">
        <w:rPr>
          <w:color w:val="FF0000"/>
          <w:vertAlign w:val="superscript"/>
        </w:rPr>
        <w:t>1</w:t>
      </w:r>
      <w:r w:rsidRPr="00855A80">
        <w:t xml:space="preserve">Industrial Biotechnology Group,  Parque </w:t>
      </w:r>
      <w:proofErr w:type="spellStart"/>
      <w:r w:rsidRPr="00855A80">
        <w:t>Tecnológico</w:t>
      </w:r>
      <w:proofErr w:type="spellEnd"/>
      <w:r w:rsidRPr="00855A80">
        <w:t xml:space="preserve"> </w:t>
      </w:r>
      <w:proofErr w:type="spellStart"/>
      <w:r w:rsidRPr="00855A80">
        <w:t>Miguelete</w:t>
      </w:r>
      <w:proofErr w:type="spellEnd"/>
      <w:r w:rsidRPr="00855A80">
        <w:t xml:space="preserve">, San </w:t>
      </w:r>
      <w:proofErr w:type="spellStart"/>
      <w:r w:rsidRPr="00855A80">
        <w:t>Martín</w:t>
      </w:r>
      <w:proofErr w:type="spellEnd"/>
      <w:r w:rsidRPr="00855A80">
        <w:t xml:space="preserve">, Buenos Aires, </w:t>
      </w:r>
      <w:proofErr w:type="spellStart"/>
      <w:r w:rsidRPr="00855A80">
        <w:t>Rep</w:t>
      </w:r>
      <w:r w:rsidRPr="00855A80">
        <w:rPr>
          <w:color w:val="FF0000"/>
        </w:rPr>
        <w:t>ú</w:t>
      </w:r>
      <w:r w:rsidRPr="00855A80">
        <w:t>blica</w:t>
      </w:r>
      <w:proofErr w:type="spellEnd"/>
      <w:r w:rsidRPr="00855A80">
        <w:t xml:space="preserve"> Argentina</w:t>
      </w:r>
      <w:r w:rsidR="00AD6E98">
        <w:t xml:space="preserve">. </w:t>
      </w:r>
      <w:r w:rsidR="00F500EF" w:rsidRPr="00855A80">
        <w:rPr>
          <w:shd w:val="clear" w:color="auto" w:fill="FFFFFF"/>
        </w:rPr>
        <w:t>E-mail</w:t>
      </w:r>
      <w:r w:rsidR="00F500EF">
        <w:t xml:space="preserve"> </w:t>
      </w:r>
      <w:hyperlink r:id="rId11" w:history="1">
        <w:r w:rsidR="00AD6E98" w:rsidRPr="00565C05">
          <w:rPr>
            <w:rStyle w:val="Hyperlink"/>
          </w:rPr>
          <w:t>degrassi@icgeb.org</w:t>
        </w:r>
      </w:hyperlink>
    </w:p>
    <w:p w14:paraId="494044BE" w14:textId="77777777" w:rsidR="00AD6E98" w:rsidRPr="00855A80" w:rsidRDefault="00AD6E98" w:rsidP="00200AB7">
      <w:pPr>
        <w:pStyle w:val="NormalWeb"/>
        <w:spacing w:before="0" w:beforeAutospacing="0" w:after="0" w:afterAutospacing="0"/>
        <w:contextualSpacing/>
        <w:mirrorIndents/>
        <w:jc w:val="both"/>
      </w:pPr>
    </w:p>
    <w:p w14:paraId="0A8B1372" w14:textId="77777777" w:rsidR="00200AB7" w:rsidRPr="00855A80" w:rsidRDefault="00200AB7" w:rsidP="00200AB7">
      <w:pPr>
        <w:widowControl w:val="0"/>
        <w:autoSpaceDE w:val="0"/>
        <w:autoSpaceDN w:val="0"/>
        <w:adjustRightInd w:val="0"/>
        <w:spacing w:line="300" w:lineRule="atLeast"/>
        <w:jc w:val="both"/>
        <w:rPr>
          <w:shd w:val="clear" w:color="auto" w:fill="FFFFFF"/>
        </w:rPr>
      </w:pPr>
    </w:p>
    <w:p w14:paraId="1475B0F1" w14:textId="77777777" w:rsidR="00200AB7" w:rsidRPr="001F1471" w:rsidRDefault="00200AB7" w:rsidP="00200AB7">
      <w:pPr>
        <w:widowControl w:val="0"/>
        <w:autoSpaceDE w:val="0"/>
        <w:autoSpaceDN w:val="0"/>
        <w:adjustRightInd w:val="0"/>
        <w:spacing w:line="300" w:lineRule="atLeast"/>
        <w:jc w:val="both"/>
        <w:rPr>
          <w:b/>
          <w:color w:val="000000"/>
        </w:rPr>
      </w:pPr>
    </w:p>
    <w:p w14:paraId="0211CDB2" w14:textId="77777777" w:rsidR="005015FD" w:rsidRPr="001F1471" w:rsidRDefault="005015FD" w:rsidP="00855A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p>
    <w:p w14:paraId="000CC55D" w14:textId="77777777" w:rsidR="00A36933" w:rsidRPr="00855A80" w:rsidRDefault="002B2A6D" w:rsidP="00855A80">
      <w:pPr>
        <w:spacing w:line="480" w:lineRule="auto"/>
        <w:jc w:val="both"/>
        <w:rPr>
          <w:b/>
        </w:rPr>
      </w:pPr>
      <w:r w:rsidRPr="00855A80">
        <w:rPr>
          <w:b/>
        </w:rPr>
        <w:t>Abstract</w:t>
      </w:r>
      <w:r w:rsidR="006A23DD" w:rsidRPr="00855A80">
        <w:rPr>
          <w:b/>
        </w:rPr>
        <w:t xml:space="preserve"> </w:t>
      </w:r>
    </w:p>
    <w:p w14:paraId="02F8EC1C" w14:textId="4DF2EAC3" w:rsidR="000F2D35" w:rsidRDefault="000F2D35" w:rsidP="000F2D35">
      <w:pPr>
        <w:spacing w:line="480" w:lineRule="auto"/>
        <w:jc w:val="both"/>
      </w:pPr>
      <w:r w:rsidRPr="009E15C5">
        <w:t>Beany flavor of soybean (</w:t>
      </w:r>
      <w:r w:rsidRPr="009E15C5">
        <w:rPr>
          <w:i/>
        </w:rPr>
        <w:t>Glycine max</w:t>
      </w:r>
      <w:r w:rsidRPr="009E15C5">
        <w:t xml:space="preserve"> (L.) </w:t>
      </w:r>
      <w:proofErr w:type="spellStart"/>
      <w:r w:rsidRPr="009E15C5">
        <w:t>Merr</w:t>
      </w:r>
      <w:proofErr w:type="spellEnd"/>
      <w:r w:rsidRPr="009E15C5">
        <w:t xml:space="preserve">.) is caused by oxidation of polyunsaturated fatty acids by the action of three lipoxygenases (LOX1, LOX2 and LOX3) present in mature seeds. The unpleasant flavor restricts human consumption of soybean products. This problem could be solved through genetic elimination of alleles that code these enzymes. Parental cultivars and two hybrid population were selected and analyzed using genetic markers for alleles locus, encoding </w:t>
      </w:r>
      <w:r w:rsidRPr="00855A80">
        <w:t>L</w:t>
      </w:r>
      <w:r w:rsidRPr="000F2D35">
        <w:t>ox1,</w:t>
      </w:r>
      <w:r w:rsidRPr="009E15C5">
        <w:t xml:space="preserve"> </w:t>
      </w:r>
      <w:r w:rsidRPr="00855A80">
        <w:t>L</w:t>
      </w:r>
      <w:r w:rsidRPr="000F2D35">
        <w:t xml:space="preserve">ox2 </w:t>
      </w:r>
      <w:r w:rsidRPr="009E15C5">
        <w:t xml:space="preserve">and </w:t>
      </w:r>
      <w:r w:rsidRPr="00855A80">
        <w:t>L</w:t>
      </w:r>
      <w:r w:rsidRPr="000F2D35">
        <w:t xml:space="preserve">ox3 </w:t>
      </w:r>
      <w:r w:rsidRPr="009E15C5">
        <w:t>free.</w:t>
      </w:r>
      <w:r>
        <w:t xml:space="preserve"> </w:t>
      </w:r>
      <w:r w:rsidRPr="009E15C5">
        <w:t xml:space="preserve">The SSR marker Satt212 confirmed the presence of the homozygous null-allele </w:t>
      </w:r>
      <w:r w:rsidRPr="00855A80">
        <w:rPr>
          <w:i/>
        </w:rPr>
        <w:t>Lx3</w:t>
      </w:r>
      <w:r w:rsidRPr="009E15C5">
        <w:t xml:space="preserve"> in the cultivar BRS 213, which were used for hybridization with BR 36. Heterozygote F</w:t>
      </w:r>
      <w:r w:rsidRPr="00855A80">
        <w:rPr>
          <w:vertAlign w:val="subscript"/>
        </w:rPr>
        <w:t>1</w:t>
      </w:r>
      <w:r w:rsidRPr="009E15C5">
        <w:t xml:space="preserve"> hybrid plants and homozygous Lx3 lines in F</w:t>
      </w:r>
      <w:r w:rsidRPr="00855A80">
        <w:rPr>
          <w:vertAlign w:val="subscript"/>
        </w:rPr>
        <w:t xml:space="preserve">2 </w:t>
      </w:r>
      <w:r w:rsidRPr="009E15C5">
        <w:lastRenderedPageBreak/>
        <w:t xml:space="preserve">segregating populations were successfully identified.  The SSR markers Sat090 and Sat417 was the most effective diagnostic marker among the all SSR markers tested. Satt090 and Satt417 confirmed the presence of the homozygous </w:t>
      </w:r>
      <w:r w:rsidRPr="00855A80">
        <w:rPr>
          <w:i/>
        </w:rPr>
        <w:t>Lx2</w:t>
      </w:r>
      <w:r w:rsidRPr="009E15C5">
        <w:t xml:space="preserve"> null-allele in the parental cult</w:t>
      </w:r>
      <w:r>
        <w:t>ivar</w:t>
      </w:r>
      <w:r w:rsidRPr="009E15C5">
        <w:t xml:space="preserve"> BRS 213 by flanking </w:t>
      </w:r>
      <w:r w:rsidRPr="00855A80">
        <w:rPr>
          <w:i/>
        </w:rPr>
        <w:t>Lx2</w:t>
      </w:r>
      <w:r w:rsidRPr="009E15C5">
        <w:t xml:space="preserve"> loci at 3,00 and 2,77 </w:t>
      </w:r>
      <w:proofErr w:type="spellStart"/>
      <w:r w:rsidRPr="009E15C5">
        <w:t>cM</w:t>
      </w:r>
      <w:proofErr w:type="spellEnd"/>
      <w:r w:rsidRPr="009E15C5">
        <w:t>, respectively. The presence of Lx2</w:t>
      </w:r>
      <w:r>
        <w:t xml:space="preserve"> nu</w:t>
      </w:r>
      <w:r w:rsidRPr="009E15C5">
        <w:t>ll allele in The F</w:t>
      </w:r>
      <w:r w:rsidRPr="00855A80">
        <w:rPr>
          <w:vertAlign w:val="subscript"/>
        </w:rPr>
        <w:t xml:space="preserve">2 </w:t>
      </w:r>
      <w:r w:rsidRPr="009E15C5">
        <w:t xml:space="preserve">segregating populations between BRS 213 and BRS 155 were successfully identified with a selection efficiency of 98% </w:t>
      </w:r>
      <w:r>
        <w:t xml:space="preserve">and </w:t>
      </w:r>
      <w:r w:rsidRPr="009E15C5">
        <w:t xml:space="preserve">have great potential for further application in the Brazilian breeding program aimed at improving soybean seed </w:t>
      </w:r>
      <w:r w:rsidR="00B43914" w:rsidRPr="009E15C5">
        <w:t>quality.</w:t>
      </w:r>
      <w:r>
        <w:t xml:space="preserve"> </w:t>
      </w:r>
    </w:p>
    <w:p w14:paraId="12B96665" w14:textId="77777777" w:rsidR="000F2D35" w:rsidRDefault="000F2D35" w:rsidP="000F2D35">
      <w:pPr>
        <w:spacing w:line="480" w:lineRule="auto"/>
        <w:jc w:val="both"/>
      </w:pPr>
    </w:p>
    <w:p w14:paraId="257D24BD" w14:textId="229794E7" w:rsidR="006A23DD" w:rsidRPr="00A1500F" w:rsidRDefault="006A23DD" w:rsidP="00A150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r w:rsidRPr="00A1500F">
        <w:t xml:space="preserve">Index terms: </w:t>
      </w:r>
      <w:r w:rsidRPr="00A1500F">
        <w:rPr>
          <w:i/>
        </w:rPr>
        <w:t>Glycine max</w:t>
      </w:r>
      <w:r w:rsidRPr="00A1500F">
        <w:t xml:space="preserve">, lipoxygenase isozymes, </w:t>
      </w:r>
      <w:r w:rsidR="0020004A" w:rsidRPr="00A1500F">
        <w:t>molecular markers</w:t>
      </w:r>
      <w:r w:rsidRPr="00A1500F">
        <w:t xml:space="preserve">, </w:t>
      </w:r>
      <w:r w:rsidR="00CE1C3B">
        <w:t>m</w:t>
      </w:r>
      <w:bookmarkStart w:id="0" w:name="_GoBack"/>
      <w:bookmarkEnd w:id="0"/>
      <w:r w:rsidR="00CE1C3B">
        <w:t>arkers assisted selection</w:t>
      </w:r>
    </w:p>
    <w:p w14:paraId="4CF723A7" w14:textId="77777777" w:rsidR="006A23DD" w:rsidRPr="00A1500F" w:rsidRDefault="006A23DD" w:rsidP="00A1500F">
      <w:pPr>
        <w:spacing w:line="480" w:lineRule="auto"/>
        <w:jc w:val="both"/>
      </w:pPr>
    </w:p>
    <w:p w14:paraId="401F91F6" w14:textId="77777777" w:rsidR="00275129" w:rsidRPr="00855A80" w:rsidRDefault="00A40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b/>
        </w:rPr>
      </w:pPr>
      <w:r w:rsidRPr="00855A80">
        <w:rPr>
          <w:b/>
        </w:rPr>
        <w:t>Introduction</w:t>
      </w:r>
    </w:p>
    <w:p w14:paraId="162F7179" w14:textId="77777777" w:rsidR="00DB321A" w:rsidRPr="00A1500F" w:rsidRDefault="00DB32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p>
    <w:p w14:paraId="3520E009" w14:textId="522CB61D" w:rsidR="00C01DD6" w:rsidRPr="00A1500F" w:rsidRDefault="00DB321A">
      <w:pPr>
        <w:autoSpaceDE w:val="0"/>
        <w:autoSpaceDN w:val="0"/>
        <w:adjustRightInd w:val="0"/>
        <w:spacing w:line="480" w:lineRule="auto"/>
        <w:ind w:firstLine="708"/>
        <w:jc w:val="both"/>
      </w:pPr>
      <w:r w:rsidRPr="00A1500F">
        <w:t>Soybean</w:t>
      </w:r>
      <w:r w:rsidR="00C66D49" w:rsidRPr="00A1500F">
        <w:t xml:space="preserve"> is </w:t>
      </w:r>
      <w:r w:rsidR="00991657" w:rsidRPr="00A1500F">
        <w:t xml:space="preserve">the most </w:t>
      </w:r>
      <w:r w:rsidR="00C66D49" w:rsidRPr="00A1500F">
        <w:t xml:space="preserve">economical source </w:t>
      </w:r>
      <w:r w:rsidR="007E334F">
        <w:t xml:space="preserve">of </w:t>
      </w:r>
      <w:r w:rsidR="00C66D49" w:rsidRPr="00A1500F">
        <w:t xml:space="preserve">high-quality protein </w:t>
      </w:r>
      <w:r w:rsidR="00991657" w:rsidRPr="00A1500F">
        <w:t xml:space="preserve">and low saturated fat </w:t>
      </w:r>
      <w:r w:rsidR="008B342B" w:rsidRPr="00A1500F">
        <w:t xml:space="preserve">and </w:t>
      </w:r>
      <w:r w:rsidR="00C824A6" w:rsidRPr="00A1500F">
        <w:t xml:space="preserve">is </w:t>
      </w:r>
      <w:r w:rsidR="007E334F">
        <w:t xml:space="preserve">present </w:t>
      </w:r>
      <w:r w:rsidR="008B342B" w:rsidRPr="00A1500F">
        <w:t>in the regular diet of the people in South-East Asia. Soybean seeds has several special bioactive ingredients, like tocopherols, isoﬂavones, saponins, that can stave o</w:t>
      </w:r>
      <w:r w:rsidR="008B342B" w:rsidRPr="00A1500F">
        <w:rPr>
          <w:rFonts w:ascii="Cambria Math" w:hAnsi="Cambria Math" w:cs="Cambria Math"/>
        </w:rPr>
        <w:t>ﬀ</w:t>
      </w:r>
      <w:r w:rsidR="008B342B" w:rsidRPr="00A1500F">
        <w:t xml:space="preserve"> the onset of chronic diseases like cancer, atherosclerosis, diabetes, Parkinson etc. In the recent past, soy food is gaining acceptance and is being recognized as the ‘functional food’ of the century</w:t>
      </w:r>
      <w:r w:rsidR="00991657" w:rsidRPr="00A1500F">
        <w:t xml:space="preserve">. Health-conscious consumers </w:t>
      </w:r>
      <w:r w:rsidR="00C824A6" w:rsidRPr="00A1500F">
        <w:t xml:space="preserve">have changed on eating habits and preferences specially in the middle and upper classes. The population aging, the quest for a healthier life, </w:t>
      </w:r>
      <w:r w:rsidR="00991657" w:rsidRPr="00A1500F">
        <w:t>have</w:t>
      </w:r>
      <w:r w:rsidR="00C824A6" w:rsidRPr="00A1500F">
        <w:t xml:space="preserve"> </w:t>
      </w:r>
      <w:r w:rsidR="00991657" w:rsidRPr="00A1500F">
        <w:t xml:space="preserve">started using </w:t>
      </w:r>
      <w:r w:rsidR="00C824A6" w:rsidRPr="00A1500F">
        <w:t>soybean</w:t>
      </w:r>
      <w:r w:rsidR="00991657" w:rsidRPr="00A1500F">
        <w:t xml:space="preserve"> as alternative in their diet because it</w:t>
      </w:r>
      <w:r w:rsidR="00C824A6" w:rsidRPr="00A1500F">
        <w:t xml:space="preserve"> </w:t>
      </w:r>
      <w:r w:rsidR="00991657" w:rsidRPr="00A1500F">
        <w:t>reduces the risk of cardiovascular disease, and the worldwide</w:t>
      </w:r>
      <w:r w:rsidR="00C824A6" w:rsidRPr="00A1500F">
        <w:t xml:space="preserve"> </w:t>
      </w:r>
      <w:r w:rsidR="00991657" w:rsidRPr="00A1500F">
        <w:t>demand for food-quality soybeans has increased.</w:t>
      </w:r>
      <w:r w:rsidR="00C824A6" w:rsidRPr="00A1500F">
        <w:t xml:space="preserve"> </w:t>
      </w:r>
      <w:r w:rsidR="00991657" w:rsidRPr="00A1500F">
        <w:t>As a result, soybean cultivars with both desirable seed composition</w:t>
      </w:r>
      <w:r w:rsidR="00C824A6" w:rsidRPr="00A1500F">
        <w:t xml:space="preserve"> </w:t>
      </w:r>
      <w:r w:rsidR="00991657" w:rsidRPr="00A1500F">
        <w:t xml:space="preserve">traits and superior agronomic characteristics </w:t>
      </w:r>
      <w:r w:rsidR="00C01DD6" w:rsidRPr="00A1500F">
        <w:t xml:space="preserve">are growing market and cultivars </w:t>
      </w:r>
      <w:r w:rsidR="007E334F">
        <w:t>of</w:t>
      </w:r>
      <w:r w:rsidR="00C01DD6" w:rsidRPr="00A1500F">
        <w:t xml:space="preserve"> food type </w:t>
      </w:r>
      <w:r w:rsidR="00991657" w:rsidRPr="00A1500F">
        <w:t>are</w:t>
      </w:r>
      <w:r w:rsidR="00C01DD6" w:rsidRPr="00A1500F">
        <w:t xml:space="preserve"> on the demand</w:t>
      </w:r>
      <w:r w:rsidR="00CB6221" w:rsidRPr="00A1500F">
        <w:t>.</w:t>
      </w:r>
    </w:p>
    <w:p w14:paraId="493F9222" w14:textId="18535552" w:rsidR="00A07785" w:rsidRPr="00A1500F" w:rsidRDefault="008742FD">
      <w:pPr>
        <w:autoSpaceDE w:val="0"/>
        <w:autoSpaceDN w:val="0"/>
        <w:adjustRightInd w:val="0"/>
        <w:spacing w:line="480" w:lineRule="auto"/>
        <w:ind w:firstLine="708"/>
        <w:jc w:val="both"/>
      </w:pPr>
      <w:r w:rsidRPr="00A1500F">
        <w:lastRenderedPageBreak/>
        <w:t>Brazil is the second largest producer</w:t>
      </w:r>
      <w:r w:rsidR="001C0C90" w:rsidRPr="00A1500F">
        <w:t xml:space="preserve"> with 115.072,5 </w:t>
      </w:r>
      <w:proofErr w:type="spellStart"/>
      <w:r w:rsidR="001C0C90" w:rsidRPr="00A1500F">
        <w:t>mill</w:t>
      </w:r>
      <w:r w:rsidR="005C0111" w:rsidRPr="00A1500F">
        <w:t>i</w:t>
      </w:r>
      <w:r w:rsidR="001C0C90" w:rsidRPr="00A1500F">
        <w:t>on</w:t>
      </w:r>
      <w:proofErr w:type="spellEnd"/>
      <w:r w:rsidR="001C0C90" w:rsidRPr="00A1500F">
        <w:t xml:space="preserve"> of tons produced in 2019</w:t>
      </w:r>
      <w:r w:rsidRPr="00A1500F">
        <w:t>, behind only the United States</w:t>
      </w:r>
      <w:r w:rsidR="001C0C90" w:rsidRPr="00A1500F">
        <w:t xml:space="preserve"> with 123,664 million tons (</w:t>
      </w:r>
      <w:r w:rsidR="005C0111" w:rsidRPr="00A1500F">
        <w:t>CONAB</w:t>
      </w:r>
      <w:r w:rsidR="002768F0" w:rsidRPr="00A1500F">
        <w:t xml:space="preserve">, </w:t>
      </w:r>
      <w:r w:rsidR="001C0C90" w:rsidRPr="00A1500F">
        <w:t>20</w:t>
      </w:r>
      <w:r w:rsidR="00932134" w:rsidRPr="00A1500F">
        <w:t>20</w:t>
      </w:r>
      <w:r w:rsidR="001C0C90" w:rsidRPr="00A1500F">
        <w:t>)</w:t>
      </w:r>
      <w:r w:rsidRPr="00A1500F">
        <w:t>.</w:t>
      </w:r>
      <w:r w:rsidR="0056596F" w:rsidRPr="00A1500F">
        <w:t xml:space="preserve"> However, less than 5% of the total soybean produced in the country is processed into soy</w:t>
      </w:r>
      <w:r w:rsidR="00A53469">
        <w:t xml:space="preserve"> </w:t>
      </w:r>
      <w:r w:rsidR="0056596F" w:rsidRPr="00A1500F">
        <w:t>foods.</w:t>
      </w:r>
      <w:r w:rsidRPr="00A1500F">
        <w:t xml:space="preserve"> </w:t>
      </w:r>
      <w:r w:rsidR="00E5096C" w:rsidRPr="00A1500F">
        <w:t xml:space="preserve">The reason is due </w:t>
      </w:r>
      <w:r w:rsidR="002D526C" w:rsidRPr="00A1500F">
        <w:t xml:space="preserve">the </w:t>
      </w:r>
      <w:r w:rsidR="007C7B34" w:rsidRPr="00A1500F">
        <w:t xml:space="preserve">physiology process after </w:t>
      </w:r>
      <w:r w:rsidR="002D526C" w:rsidRPr="00A1500F">
        <w:t xml:space="preserve">post-harvest for many seeds with high levels of lipoxygenase (LOX) enzymes and linoleic acid such as </w:t>
      </w:r>
      <w:r w:rsidR="008264FE" w:rsidRPr="00A1500F">
        <w:t>the production</w:t>
      </w:r>
      <w:r w:rsidR="002D526C" w:rsidRPr="00A1500F">
        <w:t xml:space="preserve"> </w:t>
      </w:r>
      <w:r w:rsidR="008264FE" w:rsidRPr="00A1500F">
        <w:t xml:space="preserve">of hexanal  </w:t>
      </w:r>
      <w:r w:rsidR="002D526C" w:rsidRPr="00A1500F">
        <w:t xml:space="preserve">that </w:t>
      </w:r>
      <w:r w:rsidR="008264FE" w:rsidRPr="00A1500F">
        <w:t xml:space="preserve"> </w:t>
      </w:r>
      <w:r w:rsidR="002D526C" w:rsidRPr="00A1500F">
        <w:t xml:space="preserve">even when </w:t>
      </w:r>
      <w:r w:rsidR="008264FE" w:rsidRPr="00A1500F">
        <w:t xml:space="preserve"> present in</w:t>
      </w:r>
      <w:r w:rsidR="002D526C" w:rsidRPr="00A1500F">
        <w:t xml:space="preserve"> </w:t>
      </w:r>
      <w:r w:rsidR="008264FE" w:rsidRPr="00A1500F">
        <w:t>foods in very low concentrations (e.g. 5 ppb), has a</w:t>
      </w:r>
      <w:r w:rsidR="002D526C" w:rsidRPr="00A1500F">
        <w:t xml:space="preserve"> </w:t>
      </w:r>
      <w:r w:rsidR="008264FE" w:rsidRPr="00A1500F">
        <w:t>highly undesirable odor and therefore flavor</w:t>
      </w:r>
      <w:r w:rsidR="002D526C" w:rsidRPr="00A1500F">
        <w:t xml:space="preserve">, </w:t>
      </w:r>
      <w:r w:rsidR="008264FE" w:rsidRPr="00A1500F">
        <w:t>creating</w:t>
      </w:r>
      <w:r w:rsidR="002D526C" w:rsidRPr="00A1500F">
        <w:t xml:space="preserve"> </w:t>
      </w:r>
      <w:r w:rsidR="008264FE" w:rsidRPr="00A1500F">
        <w:t>great difficulties in the production of acceptable food</w:t>
      </w:r>
      <w:r w:rsidR="002D526C" w:rsidRPr="00A1500F">
        <w:t xml:space="preserve"> </w:t>
      </w:r>
      <w:r w:rsidR="008264FE" w:rsidRPr="00A1500F">
        <w:t xml:space="preserve">products containing soybean. </w:t>
      </w:r>
      <w:r w:rsidR="008223AB" w:rsidRPr="00A1500F">
        <w:t xml:space="preserve">Lipoxygenase </w:t>
      </w:r>
      <w:r w:rsidR="00812EB9" w:rsidRPr="00A1500F">
        <w:t>(</w:t>
      </w:r>
      <w:r w:rsidR="005C0111" w:rsidRPr="00A1500F">
        <w:t>linoleate</w:t>
      </w:r>
      <w:r w:rsidR="00812EB9" w:rsidRPr="00A1500F">
        <w:t>:</w:t>
      </w:r>
      <w:r w:rsidR="0015263B" w:rsidRPr="00A1500F">
        <w:t xml:space="preserve"> oxygen</w:t>
      </w:r>
      <w:r w:rsidR="00812EB9" w:rsidRPr="00A1500F">
        <w:t xml:space="preserve"> </w:t>
      </w:r>
      <w:proofErr w:type="spellStart"/>
      <w:r w:rsidR="00812EB9" w:rsidRPr="00A1500F">
        <w:t>oxi</w:t>
      </w:r>
      <w:r w:rsidR="0015263B" w:rsidRPr="00A1500F">
        <w:t>do</w:t>
      </w:r>
      <w:r w:rsidR="00812EB9" w:rsidRPr="00A1500F">
        <w:t>redutase</w:t>
      </w:r>
      <w:proofErr w:type="spellEnd"/>
      <w:r w:rsidR="00B43914">
        <w:t xml:space="preserve"> </w:t>
      </w:r>
      <w:r w:rsidR="00812EB9" w:rsidRPr="00A1500F">
        <w:t xml:space="preserve"> EC 1.13.11.12) </w:t>
      </w:r>
      <w:r w:rsidR="008223AB" w:rsidRPr="00A1500F">
        <w:t xml:space="preserve">mediated oxidation of polyunsaturated fatty acids in mature soya seeds results in unpleasant </w:t>
      </w:r>
      <w:r w:rsidR="00782906" w:rsidRPr="00A1500F">
        <w:t>therefore lipoxygenase-free s</w:t>
      </w:r>
      <w:r w:rsidR="00DD453E" w:rsidRPr="00A1500F">
        <w:t>eed</w:t>
      </w:r>
      <w:r w:rsidR="00782906" w:rsidRPr="00A1500F">
        <w:t xml:space="preserve"> soybean cultivars </w:t>
      </w:r>
      <w:r w:rsidR="00EE4E4C" w:rsidRPr="00A1500F">
        <w:t>specially developed for human consumption can contribute to increases the acceptability of soy</w:t>
      </w:r>
      <w:r w:rsidR="00A53469">
        <w:t xml:space="preserve"> </w:t>
      </w:r>
      <w:r w:rsidR="00EE4E4C" w:rsidRPr="00A1500F">
        <w:t xml:space="preserve">foods, </w:t>
      </w:r>
      <w:r w:rsidR="00DD453E" w:rsidRPr="00A1500F">
        <w:t xml:space="preserve">are of significant importance to the food industry and </w:t>
      </w:r>
      <w:r w:rsidR="00EE4E4C" w:rsidRPr="00A1500F">
        <w:t xml:space="preserve">are in demand. </w:t>
      </w:r>
      <w:r w:rsidR="0089074E" w:rsidRPr="00A1500F">
        <w:t>The m</w:t>
      </w:r>
      <w:r w:rsidR="00EE4E4C" w:rsidRPr="00A1500F">
        <w:t xml:space="preserve">ajor </w:t>
      </w:r>
      <w:r w:rsidR="00EB57F7" w:rsidRPr="00A1500F">
        <w:t xml:space="preserve">reason </w:t>
      </w:r>
      <w:r w:rsidR="00EE4E4C" w:rsidRPr="00A1500F">
        <w:t>of this off-</w:t>
      </w:r>
      <w:r w:rsidR="005C0111" w:rsidRPr="00A1500F">
        <w:t>flavor</w:t>
      </w:r>
      <w:r w:rsidR="00EE4E4C" w:rsidRPr="00A1500F">
        <w:t xml:space="preserve"> is</w:t>
      </w:r>
      <w:r w:rsidR="009D5BDE" w:rsidRPr="00A1500F">
        <w:t xml:space="preserve"> </w:t>
      </w:r>
      <w:r w:rsidR="00C7385C" w:rsidRPr="00A1500F">
        <w:t xml:space="preserve">an iron containing dioxygenase that </w:t>
      </w:r>
      <w:r w:rsidR="005C0111" w:rsidRPr="00A1500F">
        <w:t>catalyzes</w:t>
      </w:r>
      <w:r w:rsidR="00C7385C" w:rsidRPr="00A1500F">
        <w:t xml:space="preserve"> the oxidation of unsaturated fatty acids resulting in the formation of aldehyde and ketone compounds (</w:t>
      </w:r>
      <w:r w:rsidR="0007030C" w:rsidRPr="00A1500F">
        <w:t>Hildebrand, 1989</w:t>
      </w:r>
      <w:r w:rsidR="00A07785" w:rsidRPr="00A1500F">
        <w:t>).</w:t>
      </w:r>
    </w:p>
    <w:p w14:paraId="26D60C87" w14:textId="1F74442C" w:rsidR="003F1261" w:rsidRPr="00A1500F" w:rsidRDefault="00A07785">
      <w:pPr>
        <w:autoSpaceDE w:val="0"/>
        <w:autoSpaceDN w:val="0"/>
        <w:adjustRightInd w:val="0"/>
        <w:spacing w:line="480" w:lineRule="auto"/>
        <w:ind w:firstLine="708"/>
        <w:jc w:val="both"/>
      </w:pPr>
      <w:r w:rsidRPr="00A1500F">
        <w:t xml:space="preserve">Heat treatment has been used commercially to suppress the lipoxygenase activity in order to prevent </w:t>
      </w:r>
      <w:r w:rsidR="00E00243" w:rsidRPr="00A1500F">
        <w:t>the beany-fl</w:t>
      </w:r>
      <w:r w:rsidRPr="00A1500F">
        <w:t xml:space="preserve">avor generation in soy protein products. However, heat treatment sufficient to inactivate the lipoxygenase action often results </w:t>
      </w:r>
      <w:r w:rsidR="005C7A54">
        <w:t xml:space="preserve">in the </w:t>
      </w:r>
      <w:proofErr w:type="spellStart"/>
      <w:r w:rsidR="00E00243" w:rsidRPr="00A1500F">
        <w:t>insolubilization</w:t>
      </w:r>
      <w:proofErr w:type="spellEnd"/>
      <w:r w:rsidR="00E00243" w:rsidRPr="00A1500F">
        <w:t xml:space="preserve"> of the soy proteins, and can generate an unpleasant "cooked" odor. I</w:t>
      </w:r>
      <w:r w:rsidRPr="00A1500F">
        <w:t xml:space="preserve">n </w:t>
      </w:r>
      <w:r w:rsidR="005C0111" w:rsidRPr="00A1500F">
        <w:t>addition,</w:t>
      </w:r>
      <w:r w:rsidR="00E00243" w:rsidRPr="00A1500F">
        <w:t xml:space="preserve"> soybean cultivars lacking the lipoxygenases should become economically valuable due to their enhanced storage stability, since the lipoxygenase-induced oxidative deterioration of protein and oil in soy meals</w:t>
      </w:r>
      <w:r w:rsidR="0034138E">
        <w:t xml:space="preserve"> is reduced</w:t>
      </w:r>
      <w:r w:rsidR="00E00243" w:rsidRPr="00A1500F">
        <w:t>. A combination of appropriate processing technologies and the new cultivars may enable the production of various soybean-based foods</w:t>
      </w:r>
      <w:r w:rsidR="00195587" w:rsidRPr="00A1500F">
        <w:t xml:space="preserve">. </w:t>
      </w:r>
    </w:p>
    <w:p w14:paraId="556624FF" w14:textId="0BA2240C" w:rsidR="00882FC3" w:rsidRPr="00855A80" w:rsidRDefault="00195587">
      <w:pPr>
        <w:autoSpaceDE w:val="0"/>
        <w:autoSpaceDN w:val="0"/>
        <w:adjustRightInd w:val="0"/>
        <w:spacing w:line="480" w:lineRule="auto"/>
        <w:ind w:firstLine="708"/>
        <w:jc w:val="both"/>
        <w:rPr>
          <w:strike/>
        </w:rPr>
      </w:pPr>
      <w:r w:rsidRPr="00882FC3">
        <w:t xml:space="preserve">There are three major fields of plant physiology where lipoxygenases have been implicated: growth and development, senescence, and </w:t>
      </w:r>
      <w:r w:rsidR="003F1261" w:rsidRPr="00882FC3">
        <w:t xml:space="preserve">insect </w:t>
      </w:r>
      <w:r w:rsidR="0034138E" w:rsidRPr="00882FC3">
        <w:t xml:space="preserve">wound </w:t>
      </w:r>
      <w:r w:rsidR="003F1261" w:rsidRPr="00882FC3">
        <w:t xml:space="preserve">resistance </w:t>
      </w:r>
      <w:r w:rsidRPr="00882FC3">
        <w:t xml:space="preserve">response and </w:t>
      </w:r>
      <w:r w:rsidRPr="00882FC3">
        <w:lastRenderedPageBreak/>
        <w:t>pest resistance</w:t>
      </w:r>
      <w:r w:rsidR="00855A80">
        <w:t xml:space="preserve">. </w:t>
      </w:r>
      <w:r w:rsidR="00882FC3" w:rsidRPr="00855A80">
        <w:t>Regardless of the actual role lipoxygenases may play in the</w:t>
      </w:r>
      <w:r w:rsidR="00882FC3">
        <w:t xml:space="preserve"> </w:t>
      </w:r>
      <w:r w:rsidR="00882FC3" w:rsidRPr="00855A80">
        <w:t>physiology of soybean seeds, lipoxygenase-free seeds have</w:t>
      </w:r>
      <w:r w:rsidR="00882FC3">
        <w:t xml:space="preserve"> </w:t>
      </w:r>
      <w:r w:rsidR="00882FC3" w:rsidRPr="00855A80">
        <w:t>been demonstrated to develop into normal plants without</w:t>
      </w:r>
      <w:r w:rsidR="00882FC3">
        <w:t xml:space="preserve"> </w:t>
      </w:r>
      <w:r w:rsidR="00882FC3" w:rsidRPr="00855A80">
        <w:t>defect (</w:t>
      </w:r>
      <w:proofErr w:type="spellStart"/>
      <w:r w:rsidR="00882FC3" w:rsidRPr="00855A80">
        <w:t>Hajika</w:t>
      </w:r>
      <w:proofErr w:type="spellEnd"/>
      <w:r w:rsidR="00882FC3" w:rsidRPr="00855A80">
        <w:t xml:space="preserve"> et al. 1992; Wang et al. 1999).</w:t>
      </w:r>
    </w:p>
    <w:p w14:paraId="548CE883" w14:textId="6863404F" w:rsidR="000A5628" w:rsidRPr="0018013B" w:rsidRDefault="0089074E" w:rsidP="00855A80">
      <w:pPr>
        <w:autoSpaceDE w:val="0"/>
        <w:autoSpaceDN w:val="0"/>
        <w:adjustRightInd w:val="0"/>
        <w:spacing w:line="480" w:lineRule="auto"/>
        <w:ind w:firstLine="708"/>
        <w:jc w:val="both"/>
      </w:pPr>
      <w:r w:rsidRPr="0018013B">
        <w:t>Lip</w:t>
      </w:r>
      <w:r w:rsidR="00B2030F" w:rsidRPr="0018013B">
        <w:t xml:space="preserve">oxygenase is present in mature </w:t>
      </w:r>
      <w:r w:rsidRPr="0018013B">
        <w:t>soybean seeds in the form of three isozymes</w:t>
      </w:r>
      <w:r w:rsidR="0056596F" w:rsidRPr="0018013B">
        <w:t xml:space="preserve"> </w:t>
      </w:r>
      <w:r w:rsidRPr="0018013B">
        <w:t>i.e.,</w:t>
      </w:r>
      <w:r w:rsidR="003E7A5F" w:rsidRPr="0018013B">
        <w:t xml:space="preserve"> lipoxygenase-1 (L</w:t>
      </w:r>
      <w:r w:rsidR="00C423E9" w:rsidRPr="0018013B">
        <w:t>OX</w:t>
      </w:r>
      <w:r w:rsidR="003E7A5F" w:rsidRPr="0018013B">
        <w:t>1), lipoxygenase-2 (L</w:t>
      </w:r>
      <w:r w:rsidR="00C423E9" w:rsidRPr="0018013B">
        <w:t>OX</w:t>
      </w:r>
      <w:r w:rsidR="003E7A5F" w:rsidRPr="0018013B">
        <w:t>2) and lipoxygenase-3 (L</w:t>
      </w:r>
      <w:r w:rsidR="00C423E9" w:rsidRPr="0018013B">
        <w:t>OX</w:t>
      </w:r>
      <w:r w:rsidR="003E7A5F" w:rsidRPr="0018013B">
        <w:t xml:space="preserve">3). </w:t>
      </w:r>
      <w:r w:rsidR="00697D60" w:rsidRPr="0018013B">
        <w:t xml:space="preserve">They are encoded by three dominant genes which are inherited in the mendelian way. </w:t>
      </w:r>
      <w:r w:rsidR="00621B84" w:rsidRPr="0018013B">
        <w:t xml:space="preserve">Functional genes for the </w:t>
      </w:r>
      <w:r w:rsidR="005C0111" w:rsidRPr="0018013B">
        <w:t>isozymes</w:t>
      </w:r>
      <w:r w:rsidR="00621B84" w:rsidRPr="0018013B">
        <w:t xml:space="preserve"> have been assigned</w:t>
      </w:r>
      <w:r w:rsidR="00E64EDA" w:rsidRPr="0018013B">
        <w:t xml:space="preserve"> and </w:t>
      </w:r>
      <w:r w:rsidR="00621B84" w:rsidRPr="0018013B">
        <w:t xml:space="preserve">the gene symbols </w:t>
      </w:r>
      <w:r w:rsidR="00E64EDA" w:rsidRPr="0018013B">
        <w:t xml:space="preserve">are: </w:t>
      </w:r>
      <w:r w:rsidR="00621B84" w:rsidRPr="0018013B">
        <w:t xml:space="preserve"> </w:t>
      </w:r>
      <w:r w:rsidR="00621B84" w:rsidRPr="0018013B">
        <w:rPr>
          <w:i/>
        </w:rPr>
        <w:t>Lx</w:t>
      </w:r>
      <w:r w:rsidR="00621B84" w:rsidRPr="0018013B">
        <w:rPr>
          <w:i/>
          <w:vertAlign w:val="subscript"/>
        </w:rPr>
        <w:t>1</w:t>
      </w:r>
      <w:r w:rsidR="00621B84" w:rsidRPr="0018013B">
        <w:t xml:space="preserve">, </w:t>
      </w:r>
      <w:r w:rsidR="00621B84" w:rsidRPr="0018013B">
        <w:rPr>
          <w:i/>
        </w:rPr>
        <w:t>Lx</w:t>
      </w:r>
      <w:r w:rsidR="00621B84" w:rsidRPr="0018013B">
        <w:rPr>
          <w:i/>
          <w:vertAlign w:val="subscript"/>
        </w:rPr>
        <w:t>2</w:t>
      </w:r>
      <w:r w:rsidR="00621B84" w:rsidRPr="0018013B">
        <w:t xml:space="preserve"> and </w:t>
      </w:r>
      <w:r w:rsidR="00621B84" w:rsidRPr="0018013B">
        <w:rPr>
          <w:i/>
        </w:rPr>
        <w:t>Lx</w:t>
      </w:r>
      <w:r w:rsidR="00621B84" w:rsidRPr="0018013B">
        <w:rPr>
          <w:i/>
          <w:vertAlign w:val="subscript"/>
        </w:rPr>
        <w:t>3</w:t>
      </w:r>
      <w:r w:rsidR="00621B84" w:rsidRPr="0018013B">
        <w:t>.</w:t>
      </w:r>
      <w:r w:rsidR="00A25409" w:rsidRPr="0018013B">
        <w:t xml:space="preserve"> The inheritance and molecular base of lipoxygenase nulls have been investigated in different backgrounds for several authors (Hildebrand and Hymowitz, 1981; Hildebrand and Hymowitz</w:t>
      </w:r>
      <w:r w:rsidR="00A25409" w:rsidRPr="00855A80">
        <w:t xml:space="preserve"> </w:t>
      </w:r>
      <w:r w:rsidR="00A25409" w:rsidRPr="0018013B">
        <w:t xml:space="preserve">1982; Kitamura </w:t>
      </w:r>
      <w:r w:rsidR="00A25409" w:rsidRPr="0018013B">
        <w:rPr>
          <w:i/>
        </w:rPr>
        <w:t>et al</w:t>
      </w:r>
      <w:r w:rsidR="00A25409" w:rsidRPr="0018013B">
        <w:t>. 1983; Kitamura, 1984; Kitamura et al., 1985; Davies and Nielsen, 1986</w:t>
      </w:r>
      <w:r w:rsidR="000F1376" w:rsidRPr="0018013B">
        <w:t>; Davies et al.,</w:t>
      </w:r>
      <w:r w:rsidR="00A25409" w:rsidRPr="0018013B">
        <w:t xml:space="preserve"> 1987; Wang et al. 1994; </w:t>
      </w:r>
      <w:proofErr w:type="spellStart"/>
      <w:r w:rsidR="00A25409" w:rsidRPr="0018013B">
        <w:t>Reinprecht</w:t>
      </w:r>
      <w:proofErr w:type="spellEnd"/>
      <w:r w:rsidR="00A25409" w:rsidRPr="0018013B">
        <w:t xml:space="preserve"> et al. 2006; Lenis et al. 2010</w:t>
      </w:r>
      <w:r w:rsidR="001F1471" w:rsidRPr="0018013B">
        <w:t xml:space="preserve">; </w:t>
      </w:r>
      <w:proofErr w:type="spellStart"/>
      <w:r w:rsidR="00A25409" w:rsidRPr="0018013B">
        <w:t>Reinprecht</w:t>
      </w:r>
      <w:proofErr w:type="spellEnd"/>
      <w:r w:rsidR="00A25409" w:rsidRPr="0018013B">
        <w:t xml:space="preserve"> et al. 2011). </w:t>
      </w:r>
      <w:r w:rsidR="00E64EDA" w:rsidRPr="0018013B">
        <w:t xml:space="preserve">Spontaneous mutants </w:t>
      </w:r>
      <w:r w:rsidR="002C7FF3" w:rsidRPr="0018013B">
        <w:t xml:space="preserve">of </w:t>
      </w:r>
      <w:r w:rsidR="00E64EDA" w:rsidRPr="0018013B">
        <w:t>the</w:t>
      </w:r>
      <w:r w:rsidR="00E64EDA" w:rsidRPr="0018013B">
        <w:rPr>
          <w:i/>
        </w:rPr>
        <w:t xml:space="preserve"> </w:t>
      </w:r>
      <w:r w:rsidR="00EE4E4C" w:rsidRPr="0018013B">
        <w:t>enzymes</w:t>
      </w:r>
      <w:r w:rsidR="00E64EDA" w:rsidRPr="0018013B">
        <w:t xml:space="preserve"> have been identified</w:t>
      </w:r>
      <w:r w:rsidR="00320F36" w:rsidRPr="0018013B">
        <w:t xml:space="preserve"> and several mutant</w:t>
      </w:r>
      <w:r w:rsidR="00E64EDA" w:rsidRPr="0018013B">
        <w:t xml:space="preserve">s were developed by </w:t>
      </w:r>
      <w:r w:rsidR="00320F36" w:rsidRPr="0018013B">
        <w:t>gamma</w:t>
      </w:r>
      <w:r w:rsidR="00E64EDA" w:rsidRPr="0018013B">
        <w:t xml:space="preserve"> radiation (</w:t>
      </w:r>
      <w:proofErr w:type="spellStart"/>
      <w:r w:rsidR="00E64EDA" w:rsidRPr="0018013B">
        <w:t>Hajika</w:t>
      </w:r>
      <w:proofErr w:type="spellEnd"/>
      <w:r w:rsidR="00E64EDA" w:rsidRPr="0018013B">
        <w:t xml:space="preserve"> </w:t>
      </w:r>
      <w:r w:rsidR="004F767F" w:rsidRPr="0018013B">
        <w:t>et al.</w:t>
      </w:r>
      <w:r w:rsidR="00E963DB" w:rsidRPr="0018013B">
        <w:t>,</w:t>
      </w:r>
      <w:r w:rsidR="00E64EDA" w:rsidRPr="0018013B">
        <w:t xml:space="preserve"> 1991</w:t>
      </w:r>
      <w:r w:rsidR="00FB1076" w:rsidRPr="0018013B">
        <w:t>; Lee et al 2014</w:t>
      </w:r>
      <w:r w:rsidR="00E64EDA" w:rsidRPr="0018013B">
        <w:t>)</w:t>
      </w:r>
      <w:r w:rsidR="006005C8" w:rsidRPr="0018013B">
        <w:t xml:space="preserve">.  </w:t>
      </w:r>
      <w:r w:rsidR="000A5628" w:rsidRPr="0018013B">
        <w:t xml:space="preserve">The </w:t>
      </w:r>
      <w:r w:rsidR="000A5628" w:rsidRPr="0018013B">
        <w:rPr>
          <w:i/>
        </w:rPr>
        <w:t>Lx</w:t>
      </w:r>
      <w:r w:rsidR="000A5628" w:rsidRPr="0018013B">
        <w:rPr>
          <w:i/>
          <w:vertAlign w:val="subscript"/>
        </w:rPr>
        <w:t>1</w:t>
      </w:r>
      <w:r w:rsidR="000A5628" w:rsidRPr="0018013B">
        <w:t xml:space="preserve"> and </w:t>
      </w:r>
      <w:r w:rsidR="000A5628" w:rsidRPr="0018013B">
        <w:rPr>
          <w:i/>
        </w:rPr>
        <w:t>Lx</w:t>
      </w:r>
      <w:r w:rsidR="000A5628" w:rsidRPr="0018013B">
        <w:rPr>
          <w:i/>
          <w:vertAlign w:val="subscript"/>
        </w:rPr>
        <w:t>2</w:t>
      </w:r>
      <w:r w:rsidR="000A5628" w:rsidRPr="0018013B">
        <w:t xml:space="preserve"> </w:t>
      </w:r>
      <w:r w:rsidR="0054173A" w:rsidRPr="0018013B">
        <w:t xml:space="preserve">loci </w:t>
      </w:r>
      <w:r w:rsidR="000A5628" w:rsidRPr="0018013B">
        <w:t xml:space="preserve">were found to be in tight </w:t>
      </w:r>
      <w:r w:rsidR="00F71CCA" w:rsidRPr="0018013B">
        <w:t>genetic link</w:t>
      </w:r>
      <w:r w:rsidR="00697D60" w:rsidRPr="0018013B">
        <w:t xml:space="preserve"> </w:t>
      </w:r>
      <w:r w:rsidR="0054173A" w:rsidRPr="0018013B">
        <w:t xml:space="preserve">and </w:t>
      </w:r>
      <w:r w:rsidR="00697D60" w:rsidRPr="0018013B">
        <w:t>mapped in the same linkage group</w:t>
      </w:r>
      <w:r w:rsidR="002C7FF3" w:rsidRPr="0018013B">
        <w:t>,</w:t>
      </w:r>
      <w:r w:rsidR="0054173A" w:rsidRPr="0018013B">
        <w:t xml:space="preserve"> </w:t>
      </w:r>
      <w:r w:rsidR="00C60767" w:rsidRPr="0018013B">
        <w:t>while</w:t>
      </w:r>
      <w:r w:rsidR="0054173A" w:rsidRPr="0018013B">
        <w:t xml:space="preserve"> </w:t>
      </w:r>
      <w:r w:rsidR="0054173A" w:rsidRPr="0018013B">
        <w:rPr>
          <w:i/>
        </w:rPr>
        <w:t>L</w:t>
      </w:r>
      <w:r w:rsidR="000A5628" w:rsidRPr="0018013B">
        <w:rPr>
          <w:i/>
        </w:rPr>
        <w:t>x</w:t>
      </w:r>
      <w:r w:rsidR="0054173A" w:rsidRPr="0018013B">
        <w:rPr>
          <w:i/>
          <w:vertAlign w:val="subscript"/>
        </w:rPr>
        <w:t>3</w:t>
      </w:r>
      <w:r w:rsidR="000A5628" w:rsidRPr="0018013B">
        <w:rPr>
          <w:i/>
        </w:rPr>
        <w:t xml:space="preserve"> </w:t>
      </w:r>
      <w:r w:rsidR="0054173A" w:rsidRPr="0018013B">
        <w:t xml:space="preserve">locus is </w:t>
      </w:r>
      <w:r w:rsidR="000A5628" w:rsidRPr="0018013B">
        <w:t>independent (</w:t>
      </w:r>
      <w:r w:rsidR="0054173A" w:rsidRPr="0018013B">
        <w:t>Kitamura et al. 198</w:t>
      </w:r>
      <w:r w:rsidR="00A25409" w:rsidRPr="0018013B">
        <w:t>3</w:t>
      </w:r>
      <w:r w:rsidR="000A5628" w:rsidRPr="0018013B">
        <w:t>)</w:t>
      </w:r>
      <w:r w:rsidR="00855A80">
        <w:t>.</w:t>
      </w:r>
    </w:p>
    <w:p w14:paraId="3CC0BCD6" w14:textId="60831A9B" w:rsidR="00A92ECE" w:rsidRPr="0018013B" w:rsidRDefault="007E3F72">
      <w:pPr>
        <w:autoSpaceDE w:val="0"/>
        <w:autoSpaceDN w:val="0"/>
        <w:adjustRightInd w:val="0"/>
        <w:spacing w:line="480" w:lineRule="auto"/>
        <w:ind w:firstLine="708"/>
        <w:jc w:val="both"/>
      </w:pPr>
      <w:r w:rsidRPr="0018013B">
        <w:t>The development of seed lipoxygenase</w:t>
      </w:r>
      <w:r w:rsidR="00AB3FC3" w:rsidRPr="0018013B">
        <w:t>-</w:t>
      </w:r>
      <w:r w:rsidRPr="0018013B">
        <w:t>free triple null mutant genotype was reported</w:t>
      </w:r>
      <w:r w:rsidR="00F2061A" w:rsidRPr="0018013B">
        <w:t xml:space="preserve"> </w:t>
      </w:r>
      <w:r w:rsidR="009B3E51" w:rsidRPr="0018013B">
        <w:t xml:space="preserve">by </w:t>
      </w:r>
      <w:proofErr w:type="spellStart"/>
      <w:r w:rsidR="009B3E51" w:rsidRPr="0018013B">
        <w:t>Hajika</w:t>
      </w:r>
      <w:proofErr w:type="spellEnd"/>
      <w:r w:rsidR="009B3E51" w:rsidRPr="0018013B">
        <w:t xml:space="preserve"> </w:t>
      </w:r>
      <w:r w:rsidR="004F767F" w:rsidRPr="0018013B">
        <w:t>et al</w:t>
      </w:r>
      <w:r w:rsidR="009B3E51" w:rsidRPr="0018013B">
        <w:t>. (1991)</w:t>
      </w:r>
      <w:r w:rsidR="00FB1076" w:rsidRPr="0018013B">
        <w:t>;</w:t>
      </w:r>
      <w:r w:rsidR="00855A80">
        <w:t xml:space="preserve"> </w:t>
      </w:r>
      <w:r w:rsidR="009B3E51" w:rsidRPr="0018013B">
        <w:t>Kitamura (1991)</w:t>
      </w:r>
      <w:r w:rsidR="00FB1076" w:rsidRPr="0018013B">
        <w:t xml:space="preserve"> </w:t>
      </w:r>
      <w:r w:rsidR="006005C8" w:rsidRPr="0018013B">
        <w:t xml:space="preserve">and  more recently </w:t>
      </w:r>
      <w:r w:rsidR="00F2061A" w:rsidRPr="0018013B">
        <w:t xml:space="preserve">Wang et al (2020) have reported that was </w:t>
      </w:r>
      <w:r w:rsidR="00F2061A" w:rsidRPr="00855A80">
        <w:rPr>
          <w:rFonts w:eastAsia="Calibri"/>
        </w:rPr>
        <w:t>generated</w:t>
      </w:r>
      <w:r w:rsidR="00F2061A" w:rsidRPr="00855A80">
        <w:t xml:space="preserve"> by clustered regularly interspaced short palindromic repeats (CRISPR)-CRISPR associated protein 9 (Cas9) </w:t>
      </w:r>
      <w:r w:rsidR="00F2061A" w:rsidRPr="00855A80">
        <w:rPr>
          <w:rFonts w:eastAsia="Calibri"/>
        </w:rPr>
        <w:t xml:space="preserve">triple nulls mutants plants carrying </w:t>
      </w:r>
      <w:r w:rsidR="0018013B" w:rsidRPr="00855A80">
        <w:rPr>
          <w:lang w:eastAsia="it-IT"/>
        </w:rPr>
        <w:t xml:space="preserve">gmlox1gmlox2gmlox3 triple </w:t>
      </w:r>
      <w:r w:rsidR="00F2061A" w:rsidRPr="00855A80">
        <w:rPr>
          <w:rFonts w:eastAsia="Calibri"/>
        </w:rPr>
        <w:t>mutations</w:t>
      </w:r>
      <w:r w:rsidR="00DF3106">
        <w:t xml:space="preserve">. </w:t>
      </w:r>
      <w:r w:rsidRPr="0018013B">
        <w:t>T</w:t>
      </w:r>
      <w:r w:rsidR="009B3E51" w:rsidRPr="0018013B">
        <w:t>he authors described that t</w:t>
      </w:r>
      <w:r w:rsidR="000A5628" w:rsidRPr="0018013B">
        <w:t xml:space="preserve">he original repulsion-phase linkage in independent sources </w:t>
      </w:r>
      <w:r w:rsidR="00F71CCA" w:rsidRPr="0018013B">
        <w:t xml:space="preserve">of mutant alleles at the </w:t>
      </w:r>
      <w:r w:rsidR="00F71CCA" w:rsidRPr="0018013B">
        <w:rPr>
          <w:i/>
        </w:rPr>
        <w:t>Lx</w:t>
      </w:r>
      <w:r w:rsidR="00F71CCA" w:rsidRPr="0018013B">
        <w:rPr>
          <w:i/>
          <w:vertAlign w:val="subscript"/>
        </w:rPr>
        <w:t>1</w:t>
      </w:r>
      <w:r w:rsidR="00F71CCA" w:rsidRPr="0018013B">
        <w:t xml:space="preserve"> and </w:t>
      </w:r>
      <w:r w:rsidR="00F71CCA" w:rsidRPr="0018013B">
        <w:rPr>
          <w:i/>
        </w:rPr>
        <w:t>L</w:t>
      </w:r>
      <w:r w:rsidR="000A5628" w:rsidRPr="0018013B">
        <w:rPr>
          <w:i/>
        </w:rPr>
        <w:t>x</w:t>
      </w:r>
      <w:r w:rsidR="000A5628" w:rsidRPr="0018013B">
        <w:rPr>
          <w:i/>
          <w:vertAlign w:val="subscript"/>
        </w:rPr>
        <w:t>2</w:t>
      </w:r>
      <w:r w:rsidR="000A5628" w:rsidRPr="0018013B">
        <w:t xml:space="preserve"> loci was broken, resulting in a coupling-phase linkage that eventually led to the development of a triple null l</w:t>
      </w:r>
      <w:r w:rsidR="009B3E51" w:rsidRPr="0018013B">
        <w:t>ipoxygenase genotype</w:t>
      </w:r>
      <w:r w:rsidRPr="0018013B">
        <w:t>.</w:t>
      </w:r>
      <w:r w:rsidR="009B3E51" w:rsidRPr="0018013B">
        <w:t xml:space="preserve">  </w:t>
      </w:r>
      <w:r w:rsidRPr="0018013B">
        <w:t>H</w:t>
      </w:r>
      <w:r w:rsidR="009B3E51" w:rsidRPr="0018013B">
        <w:t>owever</w:t>
      </w:r>
      <w:r w:rsidRPr="0018013B">
        <w:t>,</w:t>
      </w:r>
      <w:r w:rsidR="009B3E51" w:rsidRPr="0018013B">
        <w:t xml:space="preserve"> they mention</w:t>
      </w:r>
      <w:r w:rsidR="001F2EF0" w:rsidRPr="0018013B">
        <w:t>ed</w:t>
      </w:r>
      <w:r w:rsidR="009B3E51" w:rsidRPr="0018013B">
        <w:t xml:space="preserve"> that t</w:t>
      </w:r>
      <w:r w:rsidR="000A5628" w:rsidRPr="0018013B">
        <w:t>he mechanism involved in the induction of the genotype lacking the three seed lipoxygenases</w:t>
      </w:r>
      <w:r w:rsidR="0001648F" w:rsidRPr="0018013B">
        <w:t xml:space="preserve"> </w:t>
      </w:r>
      <w:r w:rsidR="009B3E51" w:rsidRPr="0018013B">
        <w:t>was unknown</w:t>
      </w:r>
      <w:r w:rsidR="000A5628" w:rsidRPr="0018013B">
        <w:t xml:space="preserve">. </w:t>
      </w:r>
    </w:p>
    <w:p w14:paraId="49193003" w14:textId="126972D4" w:rsidR="007B0F8E" w:rsidRPr="00A1500F" w:rsidRDefault="00C10010">
      <w:pPr>
        <w:spacing w:line="480" w:lineRule="auto"/>
        <w:ind w:firstLine="708"/>
        <w:jc w:val="both"/>
      </w:pPr>
      <w:r w:rsidRPr="00E2095B">
        <w:lastRenderedPageBreak/>
        <w:t>The development of seed lipoxygenase</w:t>
      </w:r>
      <w:r w:rsidR="00B43914">
        <w:t xml:space="preserve"> </w:t>
      </w:r>
      <w:r w:rsidRPr="00E2095B">
        <w:t>free soybean cultivars requires accurate evaluation assays to select for the appropriate genotypes</w:t>
      </w:r>
      <w:r w:rsidR="00AB3FC3">
        <w:t>.</w:t>
      </w:r>
      <w:r w:rsidRPr="00E2095B">
        <w:t xml:space="preserve"> The presence of lipoxygenases in breeding programs has been determined by laborious and time</w:t>
      </w:r>
      <w:r w:rsidR="002C3628">
        <w:t>-</w:t>
      </w:r>
      <w:r w:rsidRPr="00E2095B">
        <w:t>consuming seed phenotype methods</w:t>
      </w:r>
      <w:r w:rsidR="001F2EF0">
        <w:t>.</w:t>
      </w:r>
      <w:r w:rsidRPr="00E2095B">
        <w:t xml:space="preserve"> </w:t>
      </w:r>
      <w:r w:rsidR="001F2EF0">
        <w:t>I</w:t>
      </w:r>
      <w:r w:rsidRPr="00E2095B">
        <w:t>n addition</w:t>
      </w:r>
      <w:r w:rsidR="001F2EF0">
        <w:t>,</w:t>
      </w:r>
      <w:r w:rsidRPr="00E2095B">
        <w:t xml:space="preserve"> these procedures are not able to discriminate between individuals that are homozygous </w:t>
      </w:r>
      <w:r w:rsidR="00855A80" w:rsidRPr="00E2095B">
        <w:t>and heterozygous</w:t>
      </w:r>
      <w:r w:rsidRPr="00E2095B">
        <w:t xml:space="preserve"> in the same generation</w:t>
      </w:r>
      <w:r w:rsidR="001F2EF0">
        <w:t>.</w:t>
      </w:r>
      <w:r w:rsidRPr="00E2095B">
        <w:t xml:space="preserve"> </w:t>
      </w:r>
      <w:r w:rsidR="00C96D6F" w:rsidRPr="00A1500F">
        <w:t xml:space="preserve">In contrast, a screening procedure based on codominant DNA markers developed for lipoxygenase nulls </w:t>
      </w:r>
      <w:r w:rsidR="00181646" w:rsidRPr="00A1500F">
        <w:t>mutation coul</w:t>
      </w:r>
      <w:r w:rsidR="00EE4E4C" w:rsidRPr="00A1500F">
        <w:t>d be used in breeding programs</w:t>
      </w:r>
      <w:r w:rsidR="00181646" w:rsidRPr="00A1500F">
        <w:t xml:space="preserve"> for market-assisted selection (MAS)</w:t>
      </w:r>
      <w:r w:rsidR="00206E06" w:rsidRPr="00A1500F">
        <w:t xml:space="preserve"> of lin</w:t>
      </w:r>
      <w:r w:rsidR="00EE4E4C" w:rsidRPr="00A1500F">
        <w:t>es with seed lipoxygenase nulls</w:t>
      </w:r>
      <w:r w:rsidR="00D83735" w:rsidRPr="00A1500F">
        <w:t xml:space="preserve">. </w:t>
      </w:r>
      <w:r w:rsidR="00470650" w:rsidRPr="00A1500F">
        <w:t xml:space="preserve">Microsatellite or simple sequence repeat (SSR) marker is a sequence with one to six base pairs repeated in tandem. SSRs </w:t>
      </w:r>
      <w:r w:rsidR="00A82867" w:rsidRPr="00A1500F">
        <w:t xml:space="preserve">consist of small repeat units (1-6 </w:t>
      </w:r>
      <w:proofErr w:type="spellStart"/>
      <w:r w:rsidR="00A82867" w:rsidRPr="00A1500F">
        <w:t>bp</w:t>
      </w:r>
      <w:proofErr w:type="spellEnd"/>
      <w:r w:rsidR="00A82867" w:rsidRPr="00A1500F">
        <w:t xml:space="preserve">) distributed in tandem throughout the genomes </w:t>
      </w:r>
      <w:r w:rsidR="00470650" w:rsidRPr="00A1500F">
        <w:t xml:space="preserve">and are easily detected by polymerase chain reaction (PCR); they are relatively abundant, have extensive genome coverage, and require a low </w:t>
      </w:r>
      <w:r w:rsidR="00A82867" w:rsidRPr="00A1500F">
        <w:t>amount of DNA for amplification, ther</w:t>
      </w:r>
      <w:r w:rsidR="00FC4977" w:rsidRPr="00A1500F">
        <w:t>e are 874 SSR marker</w:t>
      </w:r>
      <w:r w:rsidR="001F2EF0">
        <w:t>s</w:t>
      </w:r>
      <w:r w:rsidR="00FC4977" w:rsidRPr="00A1500F">
        <w:t xml:space="preserve"> assembled </w:t>
      </w:r>
      <w:r w:rsidR="00D83735" w:rsidRPr="00A1500F">
        <w:t>in ordered positions within the 20 soybean linkage group</w:t>
      </w:r>
      <w:r w:rsidR="001F2EF0">
        <w:t>s</w:t>
      </w:r>
      <w:r w:rsidR="00D83735" w:rsidRPr="00A1500F">
        <w:t>.</w:t>
      </w:r>
      <w:r w:rsidR="00470650" w:rsidRPr="00A1500F">
        <w:t xml:space="preserve"> Thus</w:t>
      </w:r>
      <w:r w:rsidR="00206E06" w:rsidRPr="00A1500F">
        <w:t>, they have the potential to accelerate and simplify breeding efforts for soybean</w:t>
      </w:r>
      <w:r w:rsidRPr="00A1500F">
        <w:t xml:space="preserve"> cultivars with improved flavor </w:t>
      </w:r>
      <w:r w:rsidR="007B0F8E" w:rsidRPr="00A1500F">
        <w:t>(</w:t>
      </w:r>
      <w:proofErr w:type="spellStart"/>
      <w:r w:rsidR="007B0F8E" w:rsidRPr="00A1500F">
        <w:t>Reinprecht</w:t>
      </w:r>
      <w:proofErr w:type="spellEnd"/>
      <w:r w:rsidR="007B0F8E" w:rsidRPr="00A1500F">
        <w:t xml:space="preserve"> </w:t>
      </w:r>
      <w:r w:rsidR="004F767F" w:rsidRPr="00A1500F">
        <w:t>et al</w:t>
      </w:r>
      <w:r w:rsidR="007B0F8E" w:rsidRPr="00A1500F">
        <w:t>.</w:t>
      </w:r>
      <w:r w:rsidR="00E963DB" w:rsidRPr="00A1500F">
        <w:t>,</w:t>
      </w:r>
      <w:r w:rsidR="007B0F8E" w:rsidRPr="00A1500F">
        <w:t xml:space="preserve"> 2006, Lenis </w:t>
      </w:r>
      <w:r w:rsidR="004F767F" w:rsidRPr="00A1500F">
        <w:t>et al.</w:t>
      </w:r>
      <w:r w:rsidR="00E963DB" w:rsidRPr="00A1500F">
        <w:t>,</w:t>
      </w:r>
      <w:r w:rsidR="007B0F8E" w:rsidRPr="00A1500F">
        <w:t xml:space="preserve"> 2010, </w:t>
      </w:r>
      <w:proofErr w:type="spellStart"/>
      <w:r w:rsidR="007B0F8E" w:rsidRPr="00A1500F">
        <w:t>Reinprecht</w:t>
      </w:r>
      <w:proofErr w:type="spellEnd"/>
      <w:r w:rsidR="007B0F8E" w:rsidRPr="00A1500F">
        <w:t xml:space="preserve"> </w:t>
      </w:r>
      <w:r w:rsidR="004F767F" w:rsidRPr="00A1500F">
        <w:t>et al.</w:t>
      </w:r>
      <w:r w:rsidR="00E963DB" w:rsidRPr="00A1500F">
        <w:t>,</w:t>
      </w:r>
      <w:r w:rsidR="007B0F8E" w:rsidRPr="00A1500F">
        <w:t xml:space="preserve"> 2011</w:t>
      </w:r>
      <w:r w:rsidR="00E963DB" w:rsidRPr="00A1500F">
        <w:t>;</w:t>
      </w:r>
      <w:r w:rsidRPr="00A1500F">
        <w:t xml:space="preserve"> Kim </w:t>
      </w:r>
      <w:r w:rsidR="004F767F" w:rsidRPr="00A1500F">
        <w:t>et al.</w:t>
      </w:r>
      <w:r w:rsidR="00E963DB" w:rsidRPr="00A1500F">
        <w:t>,</w:t>
      </w:r>
      <w:r w:rsidRPr="00A1500F">
        <w:t xml:space="preserve"> 2004; </w:t>
      </w:r>
      <w:r w:rsidR="0072090A" w:rsidRPr="00A1500F">
        <w:t xml:space="preserve">Shin et al., 2012; </w:t>
      </w:r>
      <w:proofErr w:type="spellStart"/>
      <w:r w:rsidR="0072090A" w:rsidRPr="00A1500F">
        <w:t>Carpentieri</w:t>
      </w:r>
      <w:proofErr w:type="spellEnd"/>
      <w:r w:rsidR="0072090A" w:rsidRPr="00A1500F">
        <w:t>-Pipolo, 2015</w:t>
      </w:r>
      <w:r w:rsidRPr="00A1500F">
        <w:t>).</w:t>
      </w:r>
    </w:p>
    <w:p w14:paraId="6653CDDC" w14:textId="77777777" w:rsidR="002B2A6D" w:rsidRPr="00855A80" w:rsidRDefault="00645940">
      <w:pPr>
        <w:spacing w:line="480" w:lineRule="auto"/>
        <w:ind w:firstLine="708"/>
        <w:jc w:val="both"/>
        <w:rPr>
          <w:b/>
        </w:rPr>
      </w:pPr>
      <w:r w:rsidRPr="00E2095B">
        <w:t xml:space="preserve">This study was undertaken to evaluated </w:t>
      </w:r>
      <w:r w:rsidR="004C5353" w:rsidRPr="00E2095B">
        <w:t xml:space="preserve">the efficiency of microsatellite markers, </w:t>
      </w:r>
      <w:r w:rsidRPr="00E2095B">
        <w:t>previously</w:t>
      </w:r>
      <w:r w:rsidR="004C5353" w:rsidRPr="00E2095B">
        <w:t xml:space="preserve"> identified as being associated with free-lipoxygenase </w:t>
      </w:r>
      <w:r w:rsidR="00E45ED3" w:rsidRPr="00E2095B">
        <w:t xml:space="preserve">in </w:t>
      </w:r>
      <w:r w:rsidR="005C0111" w:rsidRPr="00E2095B">
        <w:t>Brazilian</w:t>
      </w:r>
      <w:r w:rsidR="00E52683" w:rsidRPr="00E2095B">
        <w:t xml:space="preserve"> soybean cultivars</w:t>
      </w:r>
      <w:r w:rsidR="00AD370D" w:rsidRPr="00E2095B">
        <w:t xml:space="preserve"> lacking seed lipoxygenases</w:t>
      </w:r>
      <w:r w:rsidR="002B2A6D" w:rsidRPr="00E2095B">
        <w:t xml:space="preserve"> to be used as </w:t>
      </w:r>
      <w:r w:rsidRPr="00E2095B">
        <w:t>germplasm</w:t>
      </w:r>
      <w:r w:rsidR="002B2A6D" w:rsidRPr="00E2095B">
        <w:t xml:space="preserve"> resource in bre</w:t>
      </w:r>
      <w:r w:rsidR="00E45ED3" w:rsidRPr="00E2095B">
        <w:t>eding program</w:t>
      </w:r>
      <w:r w:rsidR="002B2A6D" w:rsidRPr="00E2095B">
        <w:t xml:space="preserve"> </w:t>
      </w:r>
      <w:r w:rsidRPr="00E2095B">
        <w:t>focused</w:t>
      </w:r>
      <w:r w:rsidR="002B2A6D" w:rsidRPr="00E2095B">
        <w:t xml:space="preserve"> on selecting cultivars with improved flavor.</w:t>
      </w:r>
    </w:p>
    <w:p w14:paraId="380D6AE8" w14:textId="77777777" w:rsidR="002B2A6D" w:rsidRPr="00A1500F" w:rsidRDefault="002B2A6D">
      <w:pPr>
        <w:spacing w:line="480" w:lineRule="auto"/>
        <w:jc w:val="both"/>
        <w:rPr>
          <w:b/>
        </w:rPr>
      </w:pPr>
    </w:p>
    <w:p w14:paraId="75CB1507" w14:textId="77777777" w:rsidR="002B2A6D" w:rsidRPr="00855A80" w:rsidRDefault="002B2A6D">
      <w:pPr>
        <w:spacing w:line="480" w:lineRule="auto"/>
        <w:jc w:val="both"/>
        <w:rPr>
          <w:b/>
        </w:rPr>
      </w:pPr>
      <w:r w:rsidRPr="00855A80">
        <w:rPr>
          <w:b/>
        </w:rPr>
        <w:t>Material and methods</w:t>
      </w:r>
    </w:p>
    <w:p w14:paraId="0AF2AA14" w14:textId="77777777" w:rsidR="00DB34F0" w:rsidRPr="00A1500F" w:rsidRDefault="00DB34F0">
      <w:pPr>
        <w:spacing w:line="480" w:lineRule="auto"/>
        <w:jc w:val="both"/>
      </w:pPr>
    </w:p>
    <w:p w14:paraId="1A73708C" w14:textId="77777777" w:rsidR="00DB34F0" w:rsidRPr="00A1500F" w:rsidRDefault="00DB34F0">
      <w:pPr>
        <w:spacing w:line="480" w:lineRule="auto"/>
        <w:jc w:val="both"/>
        <w:rPr>
          <w:i/>
        </w:rPr>
      </w:pPr>
      <w:r w:rsidRPr="00A1500F">
        <w:rPr>
          <w:i/>
        </w:rPr>
        <w:t>Plant material and development of segregating population</w:t>
      </w:r>
    </w:p>
    <w:p w14:paraId="59B175F0" w14:textId="49B4691C" w:rsidR="00A92ECE" w:rsidRPr="00A1500F" w:rsidRDefault="00A23F1F">
      <w:pPr>
        <w:autoSpaceDE w:val="0"/>
        <w:autoSpaceDN w:val="0"/>
        <w:adjustRightInd w:val="0"/>
        <w:spacing w:line="480" w:lineRule="auto"/>
        <w:jc w:val="both"/>
      </w:pPr>
      <w:r w:rsidRPr="00A1500F">
        <w:lastRenderedPageBreak/>
        <w:t>The plants were grown at greenhouse</w:t>
      </w:r>
      <w:r w:rsidR="005F2FC4" w:rsidRPr="00A1500F">
        <w:t xml:space="preserve"> at Agronomy Department of State University of Londrina, Londrina – PR, at 23º2</w:t>
      </w:r>
      <w:r w:rsidR="00717D42" w:rsidRPr="00A1500F">
        <w:t xml:space="preserve">2' latitude south, </w:t>
      </w:r>
      <w:r w:rsidRPr="00A1500F">
        <w:t xml:space="preserve">the phenotyping and genotyping tests were performed at the Laboratory of Biotechnology of </w:t>
      </w:r>
      <w:proofErr w:type="spellStart"/>
      <w:r w:rsidRPr="00A1500F">
        <w:t>Embrapa</w:t>
      </w:r>
      <w:proofErr w:type="spellEnd"/>
      <w:r w:rsidRPr="00A1500F">
        <w:t xml:space="preserve"> Soybean, Londrina - PR. </w:t>
      </w:r>
      <w:r w:rsidR="0040143B" w:rsidRPr="00A1500F">
        <w:t>F</w:t>
      </w:r>
      <w:r w:rsidR="0040143B" w:rsidRPr="00A1500F">
        <w:rPr>
          <w:vertAlign w:val="subscript"/>
        </w:rPr>
        <w:t>2:</w:t>
      </w:r>
      <w:r w:rsidRPr="00A1500F">
        <w:rPr>
          <w:vertAlign w:val="subscript"/>
        </w:rPr>
        <w:t xml:space="preserve">3 </w:t>
      </w:r>
      <w:r w:rsidR="0040143B" w:rsidRPr="00A1500F">
        <w:t xml:space="preserve">derived </w:t>
      </w:r>
      <w:r w:rsidR="00EF7597" w:rsidRPr="00A1500F">
        <w:t>populations</w:t>
      </w:r>
      <w:r w:rsidR="0040143B" w:rsidRPr="00A1500F">
        <w:t xml:space="preserve"> of</w:t>
      </w:r>
      <w:r w:rsidR="0040143B" w:rsidRPr="00A1500F">
        <w:rPr>
          <w:vertAlign w:val="subscript"/>
        </w:rPr>
        <w:t xml:space="preserve"> </w:t>
      </w:r>
      <w:r w:rsidR="0040143B" w:rsidRPr="00A1500F">
        <w:t>168 RILs were developed by single seed descent from BRS 213 X BR 36</w:t>
      </w:r>
      <w:r w:rsidR="000E2385" w:rsidRPr="00A1500F">
        <w:t xml:space="preserve"> and  F</w:t>
      </w:r>
      <w:r w:rsidR="000E2385" w:rsidRPr="00855A80">
        <w:rPr>
          <w:vertAlign w:val="subscript"/>
        </w:rPr>
        <w:t xml:space="preserve">2:3 </w:t>
      </w:r>
      <w:r w:rsidR="000E2385" w:rsidRPr="00A1500F">
        <w:t>derived population from 93 RILs from BRS 213 x BRS 155</w:t>
      </w:r>
      <w:r w:rsidR="0040143B" w:rsidRPr="00A1500F">
        <w:t>.</w:t>
      </w:r>
      <w:r w:rsidR="005F2FC4" w:rsidRPr="00A1500F">
        <w:t xml:space="preserve"> Seeds of </w:t>
      </w:r>
      <w:r w:rsidR="005C0111" w:rsidRPr="00A1500F">
        <w:t xml:space="preserve">parental cultivars </w:t>
      </w:r>
      <w:r w:rsidR="005F2FC4" w:rsidRPr="00A1500F">
        <w:t>were obtained from</w:t>
      </w:r>
      <w:r w:rsidR="00A7551E" w:rsidRPr="00A1500F">
        <w:t xml:space="preserve"> Active </w:t>
      </w:r>
      <w:r w:rsidR="005C0111" w:rsidRPr="00A1500F">
        <w:t>Germplasm</w:t>
      </w:r>
      <w:r w:rsidR="00A7551E" w:rsidRPr="00A1500F">
        <w:t xml:space="preserve"> B</w:t>
      </w:r>
      <w:r w:rsidR="005F2FC4" w:rsidRPr="00A1500F">
        <w:t>ank of Brazilian Agricultural Research Corporation (</w:t>
      </w:r>
      <w:proofErr w:type="spellStart"/>
      <w:r w:rsidR="005F2FC4" w:rsidRPr="00A1500F">
        <w:t>Embrapa</w:t>
      </w:r>
      <w:proofErr w:type="spellEnd"/>
      <w:r w:rsidR="005F2FC4" w:rsidRPr="00A1500F">
        <w:t xml:space="preserve"> </w:t>
      </w:r>
      <w:r w:rsidR="00587B8A">
        <w:t>S</w:t>
      </w:r>
      <w:r w:rsidR="005F2FC4" w:rsidRPr="00A1500F">
        <w:t xml:space="preserve">oybean). The cultivars were chosen </w:t>
      </w:r>
      <w:r w:rsidR="0015621F" w:rsidRPr="00A1500F">
        <w:t>for their special characteristics for human consumption. BRS 213</w:t>
      </w:r>
      <w:r w:rsidR="00E3447A" w:rsidRPr="00A1500F">
        <w:t xml:space="preserve"> (BR 94-23354 X BR 94-23321) </w:t>
      </w:r>
      <w:r w:rsidR="0015621F" w:rsidRPr="00A1500F">
        <w:t xml:space="preserve">is triple </w:t>
      </w:r>
      <w:r w:rsidR="00FB5656" w:rsidRPr="00A1500F">
        <w:t xml:space="preserve">null for lipoxygenase </w:t>
      </w:r>
      <w:r w:rsidR="005C0111" w:rsidRPr="00A1500F">
        <w:t>is</w:t>
      </w:r>
      <w:r w:rsidR="00587B8A">
        <w:t>o</w:t>
      </w:r>
      <w:r w:rsidR="005C0111" w:rsidRPr="00A1500F">
        <w:t>enzyme</w:t>
      </w:r>
      <w:r w:rsidR="00587B8A">
        <w:t>s</w:t>
      </w:r>
      <w:r w:rsidR="00FB5656" w:rsidRPr="00A1500F">
        <w:t xml:space="preserve">. </w:t>
      </w:r>
      <w:r w:rsidR="00622F7B" w:rsidRPr="00A1500F">
        <w:t xml:space="preserve">It was </w:t>
      </w:r>
      <w:r w:rsidR="005C0111" w:rsidRPr="00A1500F">
        <w:t>released</w:t>
      </w:r>
      <w:r w:rsidR="00511A83" w:rsidRPr="00A1500F">
        <w:t xml:space="preserve"> in 2002</w:t>
      </w:r>
      <w:r w:rsidR="00587B8A">
        <w:t xml:space="preserve"> making</w:t>
      </w:r>
      <w:r w:rsidR="00511A83" w:rsidRPr="00A1500F">
        <w:t xml:space="preserve"> available excellent raw materials for </w:t>
      </w:r>
      <w:proofErr w:type="spellStart"/>
      <w:r w:rsidR="00511A83" w:rsidRPr="00A1500F">
        <w:t>soyfood</w:t>
      </w:r>
      <w:proofErr w:type="spellEnd"/>
      <w:r w:rsidR="00511A83" w:rsidRPr="00A1500F">
        <w:t xml:space="preserve"> processing uses, such as soymilk</w:t>
      </w:r>
      <w:r w:rsidR="00587B8A">
        <w:t xml:space="preserve"> and</w:t>
      </w:r>
      <w:r w:rsidR="00511A83" w:rsidRPr="00A1500F">
        <w:t xml:space="preserve"> tofu, due to its lack of beany taste.  BR213 has </w:t>
      </w:r>
      <w:r w:rsidR="005C0111" w:rsidRPr="00A1500F">
        <w:t>as</w:t>
      </w:r>
      <w:r w:rsidR="00A92ECE" w:rsidRPr="00A1500F">
        <w:t xml:space="preserve"> </w:t>
      </w:r>
      <w:r w:rsidR="00511A83" w:rsidRPr="00A1500F">
        <w:t xml:space="preserve">ancestral </w:t>
      </w:r>
      <w:r w:rsidR="004A4F05" w:rsidRPr="00A1500F">
        <w:t xml:space="preserve">the </w:t>
      </w:r>
      <w:r w:rsidR="005C0111" w:rsidRPr="00A1500F">
        <w:t xml:space="preserve">Japanese line </w:t>
      </w:r>
      <w:r w:rsidR="00A92ECE" w:rsidRPr="00A1500F">
        <w:t xml:space="preserve">triple null </w:t>
      </w:r>
      <w:r w:rsidR="00FC4977" w:rsidRPr="00A1500F">
        <w:t xml:space="preserve">seed lipoxygenases </w:t>
      </w:r>
      <w:r w:rsidR="0072235D" w:rsidRPr="00A1500F">
        <w:t>(obtained from Dr. Kitamura</w:t>
      </w:r>
      <w:r w:rsidR="00FC4977" w:rsidRPr="00A1500F">
        <w:t xml:space="preserve"> - </w:t>
      </w:r>
      <w:r w:rsidR="0072235D" w:rsidRPr="00A1500F">
        <w:t>National Agricultural Research Centre, Ministry of Agriculture, Forestry and</w:t>
      </w:r>
      <w:r w:rsidR="00FC4977" w:rsidRPr="00A1500F">
        <w:t xml:space="preserve"> </w:t>
      </w:r>
      <w:r w:rsidR="0072235D" w:rsidRPr="00A1500F">
        <w:t>Fisheries, Tsukuba, Japan)</w:t>
      </w:r>
      <w:r w:rsidR="00FC4977" w:rsidRPr="00A1500F">
        <w:t>.</w:t>
      </w:r>
      <w:r w:rsidR="004A4F05" w:rsidRPr="00A1500F">
        <w:t xml:space="preserve"> The triple null mutant soybean line was produced by gamma-ray irradiation of F</w:t>
      </w:r>
      <w:r w:rsidR="004A4F05" w:rsidRPr="00A1500F">
        <w:rPr>
          <w:vertAlign w:val="subscript"/>
        </w:rPr>
        <w:t>2</w:t>
      </w:r>
      <w:r w:rsidR="004A4F05" w:rsidRPr="00A1500F">
        <w:t xml:space="preserve"> plants from a cros</w:t>
      </w:r>
      <w:r w:rsidR="003A3261" w:rsidRPr="00A1500F">
        <w:t xml:space="preserve">s between two double mutants: </w:t>
      </w:r>
      <w:r w:rsidR="003A3261" w:rsidRPr="00A1500F">
        <w:rPr>
          <w:i/>
        </w:rPr>
        <w:t>L</w:t>
      </w:r>
      <w:r w:rsidR="004A4F05" w:rsidRPr="00A1500F">
        <w:rPr>
          <w:i/>
        </w:rPr>
        <w:t>x</w:t>
      </w:r>
      <w:r w:rsidR="004A4F05" w:rsidRPr="00A1500F">
        <w:rPr>
          <w:i/>
          <w:vertAlign w:val="subscript"/>
        </w:rPr>
        <w:t>1</w:t>
      </w:r>
      <w:r w:rsidR="004A4F05" w:rsidRPr="00A1500F">
        <w:rPr>
          <w:i/>
        </w:rPr>
        <w:t>-</w:t>
      </w:r>
      <w:r w:rsidR="004A4F05" w:rsidRPr="00A1500F">
        <w:t xml:space="preserve"> </w:t>
      </w:r>
      <w:r w:rsidR="003A3261" w:rsidRPr="00A1500F">
        <w:t xml:space="preserve">and </w:t>
      </w:r>
      <w:r w:rsidR="003A3261" w:rsidRPr="00A1500F">
        <w:rPr>
          <w:i/>
        </w:rPr>
        <w:t>L</w:t>
      </w:r>
      <w:r w:rsidR="004A4F05" w:rsidRPr="00A1500F">
        <w:rPr>
          <w:i/>
        </w:rPr>
        <w:t>x</w:t>
      </w:r>
      <w:r w:rsidR="004A4F05" w:rsidRPr="00A1500F">
        <w:rPr>
          <w:i/>
          <w:vertAlign w:val="subscript"/>
        </w:rPr>
        <w:t>3</w:t>
      </w:r>
      <w:r w:rsidR="004A4F05" w:rsidRPr="00A1500F">
        <w:t xml:space="preserve">-free and </w:t>
      </w:r>
      <w:r w:rsidR="003A3261" w:rsidRPr="00A1500F">
        <w:rPr>
          <w:i/>
        </w:rPr>
        <w:t>Lx</w:t>
      </w:r>
      <w:r w:rsidR="003A3261" w:rsidRPr="00A1500F">
        <w:rPr>
          <w:i/>
          <w:vertAlign w:val="subscript"/>
        </w:rPr>
        <w:t>2</w:t>
      </w:r>
      <w:r w:rsidR="003A3261" w:rsidRPr="00A1500F">
        <w:t xml:space="preserve">- and </w:t>
      </w:r>
      <w:r w:rsidR="003A3261" w:rsidRPr="00A1500F">
        <w:rPr>
          <w:i/>
        </w:rPr>
        <w:t>L</w:t>
      </w:r>
      <w:r w:rsidR="004A4F05" w:rsidRPr="00A1500F">
        <w:rPr>
          <w:i/>
        </w:rPr>
        <w:t>x</w:t>
      </w:r>
      <w:r w:rsidR="004A4F05" w:rsidRPr="00A1500F">
        <w:rPr>
          <w:i/>
          <w:vertAlign w:val="subscript"/>
        </w:rPr>
        <w:t>3</w:t>
      </w:r>
      <w:r w:rsidR="004A4F05" w:rsidRPr="00A1500F">
        <w:t>-free</w:t>
      </w:r>
      <w:r w:rsidR="007E76E4" w:rsidRPr="00A1500F">
        <w:t xml:space="preserve"> </w:t>
      </w:r>
      <w:r w:rsidR="0072235D" w:rsidRPr="00A1500F">
        <w:t xml:space="preserve"> (</w:t>
      </w:r>
      <w:proofErr w:type="spellStart"/>
      <w:r w:rsidR="004A4F05" w:rsidRPr="00A1500F">
        <w:t>Hajika</w:t>
      </w:r>
      <w:proofErr w:type="spellEnd"/>
      <w:r w:rsidR="006969FD" w:rsidRPr="00A1500F">
        <w:t xml:space="preserve"> </w:t>
      </w:r>
      <w:r w:rsidR="004F767F" w:rsidRPr="00A1500F">
        <w:t>et al</w:t>
      </w:r>
      <w:r w:rsidR="006969FD" w:rsidRPr="00A1500F">
        <w:t>., 1991</w:t>
      </w:r>
      <w:r w:rsidR="00FC4977" w:rsidRPr="00A1500F">
        <w:t xml:space="preserve">; </w:t>
      </w:r>
      <w:r w:rsidR="00A92ECE" w:rsidRPr="00A1500F">
        <w:t xml:space="preserve"> Kitamura</w:t>
      </w:r>
      <w:r w:rsidR="00FC4977" w:rsidRPr="00A1500F">
        <w:t xml:space="preserve"> </w:t>
      </w:r>
      <w:r w:rsidR="004F767F" w:rsidRPr="00A1500F">
        <w:t>et al.</w:t>
      </w:r>
      <w:r w:rsidR="00A92ECE" w:rsidRPr="00A1500F">
        <w:t xml:space="preserve">, </w:t>
      </w:r>
      <w:r w:rsidR="0072235D" w:rsidRPr="00A1500F">
        <w:t>1991</w:t>
      </w:r>
      <w:r w:rsidR="004F767F" w:rsidRPr="00A1500F">
        <w:t>).</w:t>
      </w:r>
      <w:r w:rsidR="00C252EB" w:rsidRPr="00A1500F">
        <w:t xml:space="preserve"> </w:t>
      </w:r>
    </w:p>
    <w:p w14:paraId="0806522E" w14:textId="2917C979" w:rsidR="00206375" w:rsidRPr="00A1500F" w:rsidRDefault="00C252EB">
      <w:pPr>
        <w:autoSpaceDE w:val="0"/>
        <w:autoSpaceDN w:val="0"/>
        <w:adjustRightInd w:val="0"/>
        <w:spacing w:line="480" w:lineRule="auto"/>
        <w:ind w:firstLine="708"/>
        <w:jc w:val="both"/>
        <w:rPr>
          <w:lang w:val="en"/>
        </w:rPr>
      </w:pPr>
      <w:r w:rsidRPr="00A1500F">
        <w:t xml:space="preserve">The </w:t>
      </w:r>
      <w:r w:rsidR="005C0111" w:rsidRPr="00A1500F">
        <w:t>Brazilian</w:t>
      </w:r>
      <w:r w:rsidRPr="00A1500F">
        <w:t xml:space="preserve"> cultivar </w:t>
      </w:r>
      <w:r w:rsidR="0015621F" w:rsidRPr="00A1500F">
        <w:t xml:space="preserve">BR 36 </w:t>
      </w:r>
      <w:r w:rsidR="00132D65" w:rsidRPr="00A1500F">
        <w:t xml:space="preserve"> (IAS 4(2) X BR 78-22043)</w:t>
      </w:r>
      <w:r w:rsidR="005E2371" w:rsidRPr="00A1500F">
        <w:t xml:space="preserve"> is domin</w:t>
      </w:r>
      <w:r w:rsidR="00A92ECE" w:rsidRPr="00A1500F">
        <w:t>an</w:t>
      </w:r>
      <w:r w:rsidR="005E2371" w:rsidRPr="00A1500F">
        <w:t xml:space="preserve">t for the </w:t>
      </w:r>
      <w:r w:rsidR="00A92ECE" w:rsidRPr="00A1500F">
        <w:t>three seeds lipoxygenase genes (</w:t>
      </w:r>
      <w:r w:rsidR="00A92ECE" w:rsidRPr="00A1500F">
        <w:rPr>
          <w:i/>
        </w:rPr>
        <w:t>Lx</w:t>
      </w:r>
      <w:r w:rsidR="00A92ECE" w:rsidRPr="00A1500F">
        <w:rPr>
          <w:i/>
          <w:vertAlign w:val="subscript"/>
        </w:rPr>
        <w:t xml:space="preserve">1, </w:t>
      </w:r>
      <w:r w:rsidR="0015621F" w:rsidRPr="00A1500F">
        <w:rPr>
          <w:i/>
        </w:rPr>
        <w:t>Lx</w:t>
      </w:r>
      <w:r w:rsidR="0015621F" w:rsidRPr="00A1500F">
        <w:rPr>
          <w:i/>
          <w:vertAlign w:val="subscript"/>
        </w:rPr>
        <w:t>2</w:t>
      </w:r>
      <w:r w:rsidR="0015621F" w:rsidRPr="00A1500F">
        <w:t>,</w:t>
      </w:r>
      <w:r w:rsidR="00A92ECE" w:rsidRPr="00A1500F">
        <w:t xml:space="preserve"> </w:t>
      </w:r>
      <w:r w:rsidR="00A92ECE" w:rsidRPr="00A1500F">
        <w:rPr>
          <w:i/>
        </w:rPr>
        <w:t>Lx</w:t>
      </w:r>
      <w:r w:rsidR="00A92ECE" w:rsidRPr="00A1500F">
        <w:rPr>
          <w:i/>
          <w:vertAlign w:val="subscript"/>
        </w:rPr>
        <w:t>3</w:t>
      </w:r>
      <w:r w:rsidR="00A92ECE" w:rsidRPr="00A1500F">
        <w:t xml:space="preserve">). </w:t>
      </w:r>
      <w:r w:rsidR="0015621F" w:rsidRPr="00A1500F">
        <w:t xml:space="preserve"> </w:t>
      </w:r>
      <w:r w:rsidR="00A92ECE" w:rsidRPr="00A1500F">
        <w:t>I</w:t>
      </w:r>
      <w:r w:rsidR="005E2371" w:rsidRPr="00A1500F">
        <w:t xml:space="preserve">t has </w:t>
      </w:r>
      <w:r w:rsidR="00171B7C" w:rsidRPr="00A1500F">
        <w:rPr>
          <w:lang w:val="en"/>
        </w:rPr>
        <w:t>as clear hilum color, large grains, high protein content and good sensory qualities, which give grains, flour and milk with mild flavor</w:t>
      </w:r>
      <w:r w:rsidR="00171B7C" w:rsidRPr="00A1500F">
        <w:t xml:space="preserve">. </w:t>
      </w:r>
      <w:r w:rsidR="00171B7C" w:rsidRPr="00A1500F">
        <w:rPr>
          <w:lang w:val="en"/>
        </w:rPr>
        <w:t>It</w:t>
      </w:r>
      <w:r w:rsidR="00171FAD">
        <w:rPr>
          <w:lang w:val="en"/>
        </w:rPr>
        <w:t xml:space="preserve"> i</w:t>
      </w:r>
      <w:r w:rsidR="00171B7C" w:rsidRPr="00A1500F">
        <w:rPr>
          <w:lang w:val="en"/>
        </w:rPr>
        <w:t>s a cultivar preferred by organic growers</w:t>
      </w:r>
      <w:r w:rsidR="00171B7C" w:rsidRPr="00A1500F">
        <w:t xml:space="preserve"> and </w:t>
      </w:r>
      <w:r w:rsidR="00171B7C" w:rsidRPr="00A1500F">
        <w:rPr>
          <w:lang w:val="en"/>
        </w:rPr>
        <w:t>i</w:t>
      </w:r>
      <w:r w:rsidR="0014087D" w:rsidRPr="00A1500F">
        <w:rPr>
          <w:lang w:val="en"/>
        </w:rPr>
        <w:t xml:space="preserve">t is widely accepted in the soybean market for human </w:t>
      </w:r>
      <w:r w:rsidR="00171B7C" w:rsidRPr="00A1500F">
        <w:rPr>
          <w:lang w:val="en"/>
        </w:rPr>
        <w:t>(</w:t>
      </w:r>
      <w:proofErr w:type="spellStart"/>
      <w:r w:rsidR="00171B7C" w:rsidRPr="00A1500F">
        <w:rPr>
          <w:lang w:val="en"/>
        </w:rPr>
        <w:t>Pípolo</w:t>
      </w:r>
      <w:proofErr w:type="spellEnd"/>
      <w:r w:rsidR="00171B7C" w:rsidRPr="00A1500F">
        <w:rPr>
          <w:lang w:val="en"/>
        </w:rPr>
        <w:t xml:space="preserve"> </w:t>
      </w:r>
      <w:r w:rsidR="004F767F" w:rsidRPr="00A1500F">
        <w:rPr>
          <w:lang w:val="en"/>
        </w:rPr>
        <w:t>et al</w:t>
      </w:r>
      <w:r w:rsidR="00171B7C" w:rsidRPr="00A1500F">
        <w:rPr>
          <w:lang w:val="en"/>
        </w:rPr>
        <w:t>. 2005)</w:t>
      </w:r>
      <w:r w:rsidR="004C08CD" w:rsidRPr="00A1500F">
        <w:rPr>
          <w:lang w:val="en"/>
        </w:rPr>
        <w:t xml:space="preserve">. BRS 155 (IAS 4(2) X PI 157440) is a Brazilian cultivar that was released for </w:t>
      </w:r>
      <w:proofErr w:type="spellStart"/>
      <w:r w:rsidR="004C08CD" w:rsidRPr="00A1500F">
        <w:rPr>
          <w:lang w:val="en"/>
        </w:rPr>
        <w:t>soyfood</w:t>
      </w:r>
      <w:proofErr w:type="spellEnd"/>
      <w:r w:rsidR="004C08CD" w:rsidRPr="00A1500F">
        <w:rPr>
          <w:lang w:val="en"/>
        </w:rPr>
        <w:t xml:space="preserve"> uses, it has the allele </w:t>
      </w:r>
      <w:proofErr w:type="spellStart"/>
      <w:r w:rsidR="004C08CD" w:rsidRPr="00A1500F">
        <w:rPr>
          <w:lang w:val="en"/>
        </w:rPr>
        <w:t>ti</w:t>
      </w:r>
      <w:proofErr w:type="spellEnd"/>
      <w:r w:rsidR="004C08CD" w:rsidRPr="00A1500F">
        <w:rPr>
          <w:lang w:val="en"/>
        </w:rPr>
        <w:t xml:space="preserve"> from the ancestral cultivar Kin-du (PI 157440)</w:t>
      </w:r>
      <w:r w:rsidR="00CA5920">
        <w:rPr>
          <w:lang w:val="en"/>
        </w:rPr>
        <w:t xml:space="preserve">,a </w:t>
      </w:r>
      <w:r w:rsidR="004C08CD" w:rsidRPr="00A1500F">
        <w:rPr>
          <w:lang w:val="en"/>
        </w:rPr>
        <w:t>South Korea</w:t>
      </w:r>
      <w:r w:rsidR="00CA5920">
        <w:rPr>
          <w:lang w:val="en"/>
        </w:rPr>
        <w:t>n</w:t>
      </w:r>
      <w:r w:rsidR="004C08CD" w:rsidRPr="00A1500F">
        <w:rPr>
          <w:lang w:val="en"/>
        </w:rPr>
        <w:t xml:space="preserve"> cultivar that has the </w:t>
      </w:r>
      <w:proofErr w:type="spellStart"/>
      <w:r w:rsidR="004C08CD" w:rsidRPr="00A1500F">
        <w:rPr>
          <w:i/>
          <w:lang w:val="en"/>
        </w:rPr>
        <w:t>kti</w:t>
      </w:r>
      <w:proofErr w:type="spellEnd"/>
      <w:r w:rsidR="004C08CD" w:rsidRPr="00A1500F">
        <w:rPr>
          <w:lang w:val="en"/>
        </w:rPr>
        <w:t xml:space="preserve"> allele. The dominant gene KTI controls an </w:t>
      </w:r>
      <w:proofErr w:type="spellStart"/>
      <w:r w:rsidR="004C08CD" w:rsidRPr="00A1500F">
        <w:rPr>
          <w:lang w:val="en"/>
        </w:rPr>
        <w:t xml:space="preserve">anti </w:t>
      </w:r>
      <w:r w:rsidR="00CA5920">
        <w:rPr>
          <w:lang w:val="en"/>
        </w:rPr>
        <w:t>nutritional</w:t>
      </w:r>
      <w:proofErr w:type="spellEnd"/>
      <w:r w:rsidR="00CA5920" w:rsidRPr="00A1500F">
        <w:rPr>
          <w:lang w:val="en"/>
        </w:rPr>
        <w:t xml:space="preserve"> </w:t>
      </w:r>
      <w:r w:rsidR="004C08CD" w:rsidRPr="00A1500F">
        <w:rPr>
          <w:lang w:val="en"/>
        </w:rPr>
        <w:t xml:space="preserve">factor of </w:t>
      </w:r>
      <w:proofErr w:type="spellStart"/>
      <w:r w:rsidR="004C08CD" w:rsidRPr="00A1500F">
        <w:rPr>
          <w:lang w:val="en"/>
        </w:rPr>
        <w:t>tripsin</w:t>
      </w:r>
      <w:proofErr w:type="spellEnd"/>
      <w:r w:rsidR="004C08CD" w:rsidRPr="00A1500F">
        <w:rPr>
          <w:lang w:val="en"/>
        </w:rPr>
        <w:t xml:space="preserve"> inhibitor Kunitz that affects protein digestibility (</w:t>
      </w:r>
      <w:proofErr w:type="spellStart"/>
      <w:r w:rsidR="004C08CD" w:rsidRPr="00A1500F">
        <w:rPr>
          <w:lang w:val="en"/>
        </w:rPr>
        <w:t>Carrão-Panizzi</w:t>
      </w:r>
      <w:proofErr w:type="spellEnd"/>
      <w:r w:rsidR="004C08CD" w:rsidRPr="00A1500F">
        <w:rPr>
          <w:lang w:val="en"/>
        </w:rPr>
        <w:t xml:space="preserve"> </w:t>
      </w:r>
      <w:r w:rsidR="004F767F" w:rsidRPr="00A1500F">
        <w:rPr>
          <w:lang w:val="en"/>
        </w:rPr>
        <w:lastRenderedPageBreak/>
        <w:t>et al.</w:t>
      </w:r>
      <w:r w:rsidR="004C08CD" w:rsidRPr="00A1500F">
        <w:rPr>
          <w:lang w:val="en"/>
        </w:rPr>
        <w:t xml:space="preserve"> 2009). The presence of the recessive </w:t>
      </w:r>
      <w:proofErr w:type="spellStart"/>
      <w:r w:rsidR="004C08CD" w:rsidRPr="00A1500F">
        <w:rPr>
          <w:i/>
          <w:lang w:val="en"/>
        </w:rPr>
        <w:t>kti</w:t>
      </w:r>
      <w:proofErr w:type="spellEnd"/>
      <w:r w:rsidR="004C08CD" w:rsidRPr="00A1500F">
        <w:rPr>
          <w:i/>
          <w:lang w:val="en"/>
        </w:rPr>
        <w:t xml:space="preserve"> </w:t>
      </w:r>
      <w:r w:rsidR="004C08CD" w:rsidRPr="00A1500F">
        <w:rPr>
          <w:lang w:val="en"/>
        </w:rPr>
        <w:t xml:space="preserve">gene in the BRS 155 allows a reduction in heat treatment, </w:t>
      </w:r>
      <w:r w:rsidR="00CA5920">
        <w:rPr>
          <w:lang w:val="en"/>
        </w:rPr>
        <w:t xml:space="preserve">with consequent </w:t>
      </w:r>
      <w:r w:rsidR="00122DB6" w:rsidRPr="00A1500F">
        <w:rPr>
          <w:lang w:val="en"/>
        </w:rPr>
        <w:t>reduc</w:t>
      </w:r>
      <w:r w:rsidR="00122DB6">
        <w:rPr>
          <w:lang w:val="en"/>
        </w:rPr>
        <w:t>ed</w:t>
      </w:r>
      <w:r w:rsidR="00122DB6" w:rsidRPr="00A1500F">
        <w:rPr>
          <w:lang w:val="en"/>
        </w:rPr>
        <w:t xml:space="preserve"> </w:t>
      </w:r>
      <w:r w:rsidR="004C08CD" w:rsidRPr="00A1500F">
        <w:rPr>
          <w:lang w:val="en"/>
        </w:rPr>
        <w:t>processing costs and better protein solubility.</w:t>
      </w:r>
    </w:p>
    <w:p w14:paraId="758B67F4" w14:textId="70554227" w:rsidR="00095260" w:rsidRPr="00A1500F" w:rsidRDefault="0040143B">
      <w:pPr>
        <w:autoSpaceDE w:val="0"/>
        <w:autoSpaceDN w:val="0"/>
        <w:adjustRightInd w:val="0"/>
        <w:spacing w:line="480" w:lineRule="auto"/>
        <w:ind w:firstLine="708"/>
        <w:jc w:val="both"/>
      </w:pPr>
      <w:r w:rsidRPr="00A1500F">
        <w:t xml:space="preserve">Crossing were performed </w:t>
      </w:r>
      <w:r w:rsidR="00FC4977" w:rsidRPr="00A1500F">
        <w:t>in the summer of 20</w:t>
      </w:r>
      <w:r w:rsidR="00173332" w:rsidRPr="00A1500F">
        <w:t>11</w:t>
      </w:r>
      <w:r w:rsidR="00FC4977" w:rsidRPr="00A1500F">
        <w:t xml:space="preserve"> </w:t>
      </w:r>
      <w:r w:rsidR="00173332" w:rsidRPr="00A1500F">
        <w:t xml:space="preserve">in a greenhouse and </w:t>
      </w:r>
      <w:r w:rsidRPr="00A1500F">
        <w:t xml:space="preserve"> F</w:t>
      </w:r>
      <w:r w:rsidRPr="00A1500F">
        <w:rPr>
          <w:vertAlign w:val="subscript"/>
        </w:rPr>
        <w:t>1</w:t>
      </w:r>
      <w:r w:rsidRPr="00A1500F">
        <w:t xml:space="preserve"> plants wer</w:t>
      </w:r>
      <w:r w:rsidR="002C5D85" w:rsidRPr="00A1500F">
        <w:t>e obtained in the winter of 20</w:t>
      </w:r>
      <w:r w:rsidR="00173332" w:rsidRPr="00A1500F">
        <w:t>12</w:t>
      </w:r>
      <w:r w:rsidRPr="00A1500F">
        <w:t>.</w:t>
      </w:r>
      <w:r w:rsidR="0015621F" w:rsidRPr="00A1500F">
        <w:t xml:space="preserve"> </w:t>
      </w:r>
      <w:r w:rsidR="00EA402A" w:rsidRPr="00A1500F">
        <w:t>Authentication of hybrid origin of F</w:t>
      </w:r>
      <w:r w:rsidR="00EA402A" w:rsidRPr="00A1500F">
        <w:rPr>
          <w:vertAlign w:val="subscript"/>
        </w:rPr>
        <w:t>1</w:t>
      </w:r>
      <w:r w:rsidR="00EA402A" w:rsidRPr="00A1500F">
        <w:t xml:space="preserve"> plants was carried out and they were compared with their female parental.</w:t>
      </w:r>
      <w:r w:rsidR="0015621F" w:rsidRPr="00A1500F">
        <w:t xml:space="preserve"> </w:t>
      </w:r>
      <w:r w:rsidR="000C623F" w:rsidRPr="00A1500F">
        <w:t>Freshly harvested seeds of these cultivars were analyzed for lipoxygenase content</w:t>
      </w:r>
      <w:r w:rsidR="00CD3937">
        <w:t>.</w:t>
      </w:r>
      <w:r w:rsidR="000C623F" w:rsidRPr="00A1500F">
        <w:t xml:space="preserve"> </w:t>
      </w:r>
      <w:r w:rsidR="00095260" w:rsidRPr="00A1500F">
        <w:t xml:space="preserve">The data obtained were analyzed statistically using the model for a completely randomized design with an unequal replication treatment (each family was considered a treatment). The genetic parameters were estimated using the Genes program (Cruz, </w:t>
      </w:r>
      <w:r w:rsidR="00EE5D44">
        <w:t>1997</w:t>
      </w:r>
      <w:r w:rsidR="00095260" w:rsidRPr="00A1500F">
        <w:t>).</w:t>
      </w:r>
    </w:p>
    <w:p w14:paraId="001FF328" w14:textId="77777777" w:rsidR="00A25409" w:rsidRPr="00A1500F" w:rsidRDefault="00A25409">
      <w:pPr>
        <w:spacing w:line="480" w:lineRule="auto"/>
        <w:jc w:val="both"/>
        <w:rPr>
          <w:i/>
        </w:rPr>
      </w:pPr>
    </w:p>
    <w:p w14:paraId="3222A606" w14:textId="54DDF11C" w:rsidR="00A25409" w:rsidRPr="00A1500F" w:rsidRDefault="00A25409">
      <w:pPr>
        <w:spacing w:line="480" w:lineRule="auto"/>
        <w:jc w:val="both"/>
        <w:rPr>
          <w:i/>
        </w:rPr>
      </w:pPr>
      <w:r w:rsidRPr="00C51FC4">
        <w:rPr>
          <w:i/>
        </w:rPr>
        <w:t>Detection of seed lipoxygenases</w:t>
      </w:r>
    </w:p>
    <w:p w14:paraId="76480792" w14:textId="4EEBA217" w:rsidR="00A25409" w:rsidRPr="00A1500F" w:rsidRDefault="00A25409">
      <w:pPr>
        <w:spacing w:line="480" w:lineRule="auto"/>
        <w:ind w:firstLine="708"/>
        <w:jc w:val="both"/>
      </w:pPr>
      <w:r w:rsidRPr="00A1500F">
        <w:t>To confirm the status of F</w:t>
      </w:r>
      <w:r w:rsidRPr="00A1500F">
        <w:rPr>
          <w:vertAlign w:val="subscript"/>
        </w:rPr>
        <w:t>1</w:t>
      </w:r>
      <w:r w:rsidRPr="00A1500F">
        <w:t xml:space="preserve"> seeds and to check the segregation of F</w:t>
      </w:r>
      <w:r w:rsidRPr="00A1500F">
        <w:rPr>
          <w:vertAlign w:val="subscript"/>
        </w:rPr>
        <w:t>2:3</w:t>
      </w:r>
      <w:r w:rsidRPr="00A1500F">
        <w:t xml:space="preserve"> seeds, non-destructive colorimetric analysis of L</w:t>
      </w:r>
      <w:r w:rsidR="004B12D0" w:rsidRPr="00A1500F">
        <w:t>OX</w:t>
      </w:r>
      <w:r w:rsidRPr="00A1500F">
        <w:t>1 and L</w:t>
      </w:r>
      <w:r w:rsidR="004B12D0" w:rsidRPr="00A1500F">
        <w:t>OX</w:t>
      </w:r>
      <w:r w:rsidRPr="00A1500F">
        <w:t xml:space="preserve">3 were performed by a procedure based on slightly modified colorimetric method of </w:t>
      </w:r>
      <w:proofErr w:type="spellStart"/>
      <w:r w:rsidRPr="00A1500F">
        <w:t>Suda</w:t>
      </w:r>
      <w:proofErr w:type="spellEnd"/>
      <w:r w:rsidRPr="00A1500F">
        <w:t xml:space="preserve"> et al. (1995) (Kitamura et al. 1985)  and single-dimension sodium dodecyl sulfate</w:t>
      </w:r>
      <w:r w:rsidR="00CD3937">
        <w:t>-</w:t>
      </w:r>
      <w:r w:rsidRPr="00A1500F">
        <w:t>polyacrylamide gel electrophoresis analysis (SDS–PAGE).</w:t>
      </w:r>
      <w:r w:rsidRPr="00A1500F">
        <w:rPr>
          <w:b/>
        </w:rPr>
        <w:t xml:space="preserve"> </w:t>
      </w:r>
      <w:r w:rsidRPr="00A1500F">
        <w:t xml:space="preserve">Non-destructive analysis was achieved by cutting with a razor blade a small portion (5 to 10 mg) of cotyledons from the seed, </w:t>
      </w:r>
      <w:r w:rsidR="00CD3937" w:rsidRPr="00CD3937">
        <w:t>in such a way that the rest of the seed would not lose its germination capacity</w:t>
      </w:r>
      <w:r w:rsidRPr="00A1500F">
        <w:t>. L</w:t>
      </w:r>
      <w:r w:rsidR="004B12D0" w:rsidRPr="00A1500F">
        <w:t>OX</w:t>
      </w:r>
      <w:r w:rsidRPr="00A1500F">
        <w:t xml:space="preserve">1 was extracted by soaking 5 to 10 mg seed cotyledon in 0.25 ml water in a test tube for 3 min. After this period 0.4 mL of a reaction mixture containing 130 </w:t>
      </w:r>
      <w:proofErr w:type="spellStart"/>
      <w:r w:rsidRPr="00A1500F">
        <w:t>mM</w:t>
      </w:r>
      <w:proofErr w:type="spellEnd"/>
      <w:r w:rsidRPr="00A1500F">
        <w:t xml:space="preserve"> sodium borate buffer, pH 9.5, 16 </w:t>
      </w:r>
      <w:proofErr w:type="spellStart"/>
      <w:r w:rsidRPr="00A1500F">
        <w:t>mM</w:t>
      </w:r>
      <w:proofErr w:type="spellEnd"/>
      <w:r w:rsidRPr="00A1500F">
        <w:t xml:space="preserve"> Methylene Blue, and 1.5 </w:t>
      </w:r>
      <w:proofErr w:type="spellStart"/>
      <w:r w:rsidRPr="00A1500F">
        <w:t>mM</w:t>
      </w:r>
      <w:proofErr w:type="spellEnd"/>
      <w:r w:rsidRPr="00A1500F">
        <w:t xml:space="preserve"> sodium linoleate was added to the tube. After 3 min the solution was checked for bleaching as result of reduction of Methylene Blue (presence of L</w:t>
      </w:r>
      <w:r w:rsidR="004B12D0" w:rsidRPr="00A1500F">
        <w:t>OX</w:t>
      </w:r>
      <w:r w:rsidRPr="00A1500F">
        <w:t xml:space="preserve">1) or not (absence of </w:t>
      </w:r>
      <w:r w:rsidR="00A268CE" w:rsidRPr="00A1500F">
        <w:t>L</w:t>
      </w:r>
      <w:r w:rsidR="004B12D0" w:rsidRPr="00A1500F">
        <w:t>OX</w:t>
      </w:r>
      <w:r w:rsidR="00A268CE" w:rsidRPr="00A1500F">
        <w:t>1</w:t>
      </w:r>
      <w:r w:rsidRPr="00A1500F">
        <w:t>). L</w:t>
      </w:r>
      <w:r w:rsidR="004B12D0" w:rsidRPr="00A1500F">
        <w:t>OX</w:t>
      </w:r>
      <w:r w:rsidRPr="00A1500F">
        <w:t xml:space="preserve">3 was extracted by soaking 5 to 10 mg seed cotyledon in 0.25 ml soybean extract containing only </w:t>
      </w:r>
      <w:r w:rsidR="00A268CE" w:rsidRPr="00A1500F">
        <w:t>L</w:t>
      </w:r>
      <w:r w:rsidR="004B12D0" w:rsidRPr="00A1500F">
        <w:t>OX</w:t>
      </w:r>
      <w:r w:rsidR="00A268CE" w:rsidRPr="00A1500F">
        <w:t xml:space="preserve">1 </w:t>
      </w:r>
      <w:r w:rsidRPr="00A1500F">
        <w:t>(the test for L</w:t>
      </w:r>
      <w:r w:rsidR="004B12D0" w:rsidRPr="00A1500F">
        <w:t>OX</w:t>
      </w:r>
      <w:r w:rsidRPr="00A1500F">
        <w:t xml:space="preserve">3 does not work properly in the absence of </w:t>
      </w:r>
      <w:r w:rsidR="00A268CE" w:rsidRPr="00A1500F">
        <w:t>L</w:t>
      </w:r>
      <w:r w:rsidR="004B12D0" w:rsidRPr="00A1500F">
        <w:t>OX</w:t>
      </w:r>
      <w:r w:rsidR="00A268CE" w:rsidRPr="00A1500F">
        <w:t>1</w:t>
      </w:r>
      <w:r w:rsidRPr="00A1500F">
        <w:t xml:space="preserve">) </w:t>
      </w:r>
      <w:r w:rsidRPr="00A1500F">
        <w:lastRenderedPageBreak/>
        <w:t xml:space="preserve">for 3 min. After this period 0.4 ml reaction mixture containing 130 </w:t>
      </w:r>
      <w:proofErr w:type="spellStart"/>
      <w:r w:rsidRPr="00A1500F">
        <w:t>mM</w:t>
      </w:r>
      <w:proofErr w:type="spellEnd"/>
      <w:r w:rsidRPr="00A1500F">
        <w:t xml:space="preserve"> sodium phosphate buffer, pH 6.8, 4% (w/v) </w:t>
      </w:r>
      <w:r w:rsidRPr="00855A80">
        <w:rPr>
          <w:rFonts w:ascii="Symbol" w:hAnsi="Symbol"/>
        </w:rPr>
        <w:t></w:t>
      </w:r>
      <w:r w:rsidRPr="00A1500F">
        <w:t xml:space="preserve">-carotene dissolved in 50% (v/v) acetone, and 1.5 </w:t>
      </w:r>
      <w:proofErr w:type="spellStart"/>
      <w:r w:rsidRPr="00A1500F">
        <w:t>mM</w:t>
      </w:r>
      <w:proofErr w:type="spellEnd"/>
      <w:r w:rsidRPr="00A1500F">
        <w:t xml:space="preserve"> sodium linoleate. Bleaching of the </w:t>
      </w:r>
      <w:r w:rsidR="00B95D68" w:rsidRPr="006849D4">
        <w:rPr>
          <w:rFonts w:ascii="Symbol" w:hAnsi="Symbol"/>
        </w:rPr>
        <w:t></w:t>
      </w:r>
      <w:r w:rsidRPr="00A1500F">
        <w:t>-carotene indicated the presence of L</w:t>
      </w:r>
      <w:r w:rsidR="004B12D0" w:rsidRPr="00A1500F">
        <w:t>OX</w:t>
      </w:r>
      <w:r w:rsidRPr="00A1500F">
        <w:t>3.</w:t>
      </w:r>
    </w:p>
    <w:p w14:paraId="4457729C" w14:textId="043C8589" w:rsidR="00A25409" w:rsidRDefault="00A25409">
      <w:pPr>
        <w:spacing w:line="480" w:lineRule="auto"/>
        <w:ind w:firstLine="708"/>
        <w:jc w:val="both"/>
        <w:rPr>
          <w:rStyle w:val="hps"/>
          <w:lang w:val="en"/>
        </w:rPr>
      </w:pPr>
      <w:r w:rsidRPr="00A1500F">
        <w:t>Null F</w:t>
      </w:r>
      <w:r w:rsidRPr="00A1500F">
        <w:rPr>
          <w:vertAlign w:val="subscript"/>
        </w:rPr>
        <w:t>2:3</w:t>
      </w:r>
      <w:r w:rsidRPr="00A1500F">
        <w:t xml:space="preserve"> families (based on the colorimetric assays) were extracted in lipoxygenase loading buffer [0.0625 </w:t>
      </w:r>
      <w:proofErr w:type="spellStart"/>
      <w:r w:rsidRPr="00A1500F">
        <w:t>mM</w:t>
      </w:r>
      <w:proofErr w:type="spellEnd"/>
      <w:r w:rsidRPr="00A1500F">
        <w:t xml:space="preserve"> Tris–</w:t>
      </w:r>
      <w:proofErr w:type="spellStart"/>
      <w:r w:rsidRPr="00A1500F">
        <w:t>HCl</w:t>
      </w:r>
      <w:proofErr w:type="spellEnd"/>
      <w:r w:rsidRPr="00A1500F">
        <w:t xml:space="preserve"> (pH 6.8), 2% SDS, 5% (v/v) </w:t>
      </w:r>
      <w:r w:rsidR="00B95D68" w:rsidRPr="00B95D68">
        <w:rPr>
          <w:rFonts w:ascii="Symbol" w:hAnsi="Symbol"/>
        </w:rPr>
        <w:t></w:t>
      </w:r>
      <w:r w:rsidR="00B95D68" w:rsidRPr="006849D4">
        <w:rPr>
          <w:rFonts w:ascii="Symbol" w:hAnsi="Symbol"/>
        </w:rPr>
        <w:t></w:t>
      </w:r>
      <w:r w:rsidRPr="00A1500F">
        <w:t>-</w:t>
      </w:r>
      <w:proofErr w:type="spellStart"/>
      <w:r w:rsidRPr="00A1500F">
        <w:t>mercaptoethanol</w:t>
      </w:r>
      <w:proofErr w:type="spellEnd"/>
      <w:r w:rsidRPr="00A1500F">
        <w:t xml:space="preserve"> and 10% (v/v) glycerol</w:t>
      </w:r>
      <w:r w:rsidR="00D16431">
        <w:t>]</w:t>
      </w:r>
      <w:r w:rsidRPr="00A1500F">
        <w:t xml:space="preserve"> and separated by discontinuous (10%</w:t>
      </w:r>
      <w:r w:rsidR="00730537">
        <w:t xml:space="preserve"> - </w:t>
      </w:r>
      <w:r w:rsidRPr="00A1500F">
        <w:t xml:space="preserve">4%) SDS–PAGE (Kitamura et al. 1983). </w:t>
      </w:r>
      <w:r w:rsidRPr="00A1500F">
        <w:rPr>
          <w:rStyle w:val="hps"/>
          <w:lang w:val="en"/>
        </w:rPr>
        <w:t>Genotyping was performed</w:t>
      </w:r>
      <w:r w:rsidRPr="00A1500F">
        <w:rPr>
          <w:lang w:val="en"/>
        </w:rPr>
        <w:t xml:space="preserve"> </w:t>
      </w:r>
      <w:r w:rsidRPr="00A1500F">
        <w:rPr>
          <w:rStyle w:val="hps"/>
          <w:lang w:val="en"/>
        </w:rPr>
        <w:t>by creating</w:t>
      </w:r>
      <w:r w:rsidRPr="00A1500F">
        <w:rPr>
          <w:lang w:val="en"/>
        </w:rPr>
        <w:t xml:space="preserve"> </w:t>
      </w:r>
      <w:r w:rsidRPr="00A1500F">
        <w:rPr>
          <w:rStyle w:val="hps"/>
          <w:lang w:val="en"/>
        </w:rPr>
        <w:t>a binary</w:t>
      </w:r>
      <w:r w:rsidRPr="00A1500F">
        <w:rPr>
          <w:lang w:val="en"/>
        </w:rPr>
        <w:t xml:space="preserve"> </w:t>
      </w:r>
      <w:r w:rsidRPr="00A1500F">
        <w:rPr>
          <w:rStyle w:val="hps"/>
          <w:lang w:val="en"/>
        </w:rPr>
        <w:t>array that was</w:t>
      </w:r>
      <w:r w:rsidRPr="00A1500F">
        <w:rPr>
          <w:lang w:val="en"/>
        </w:rPr>
        <w:t xml:space="preserve"> </w:t>
      </w:r>
      <w:r w:rsidRPr="00A1500F">
        <w:rPr>
          <w:rStyle w:val="hps"/>
          <w:lang w:val="en"/>
        </w:rPr>
        <w:t>used</w:t>
      </w:r>
      <w:r w:rsidRPr="00A1500F">
        <w:rPr>
          <w:lang w:val="en"/>
        </w:rPr>
        <w:t xml:space="preserve"> </w:t>
      </w:r>
      <w:r w:rsidRPr="00A1500F">
        <w:rPr>
          <w:rStyle w:val="hps"/>
          <w:lang w:val="en"/>
        </w:rPr>
        <w:t>for statistical analysis</w:t>
      </w:r>
      <w:r w:rsidRPr="00A1500F">
        <w:rPr>
          <w:lang w:val="en"/>
        </w:rPr>
        <w:t xml:space="preserve"> </w:t>
      </w:r>
      <w:r w:rsidRPr="00A1500F">
        <w:rPr>
          <w:rStyle w:val="hps"/>
          <w:lang w:val="en"/>
        </w:rPr>
        <w:t>and construction</w:t>
      </w:r>
      <w:r w:rsidRPr="00A1500F">
        <w:rPr>
          <w:lang w:val="en"/>
        </w:rPr>
        <w:t xml:space="preserve"> </w:t>
      </w:r>
      <w:r w:rsidRPr="00A1500F">
        <w:rPr>
          <w:rStyle w:val="hps"/>
          <w:lang w:val="en"/>
        </w:rPr>
        <w:t>of the genetic</w:t>
      </w:r>
      <w:r w:rsidRPr="00A1500F">
        <w:rPr>
          <w:lang w:val="en"/>
        </w:rPr>
        <w:t xml:space="preserve"> </w:t>
      </w:r>
      <w:r w:rsidRPr="00A1500F">
        <w:rPr>
          <w:rStyle w:val="hps"/>
          <w:lang w:val="en"/>
        </w:rPr>
        <w:t>map.</w:t>
      </w:r>
    </w:p>
    <w:p w14:paraId="5C583120" w14:textId="77777777" w:rsidR="005F5675" w:rsidRPr="00A1500F" w:rsidRDefault="005F5675">
      <w:pPr>
        <w:spacing w:line="480" w:lineRule="auto"/>
        <w:ind w:firstLine="708"/>
        <w:jc w:val="both"/>
        <w:rPr>
          <w:b/>
        </w:rPr>
      </w:pPr>
    </w:p>
    <w:p w14:paraId="07B85098" w14:textId="2104E58B" w:rsidR="00DC7FBA" w:rsidRPr="00A1500F" w:rsidRDefault="00A25409">
      <w:pPr>
        <w:spacing w:line="480" w:lineRule="auto"/>
        <w:jc w:val="both"/>
        <w:rPr>
          <w:i/>
        </w:rPr>
      </w:pPr>
      <w:r w:rsidRPr="00A1500F">
        <w:rPr>
          <w:i/>
        </w:rPr>
        <w:t>Statistic</w:t>
      </w:r>
      <w:r w:rsidR="007E1EB5">
        <w:rPr>
          <w:i/>
        </w:rPr>
        <w:t>al</w:t>
      </w:r>
      <w:r w:rsidRPr="00A1500F">
        <w:rPr>
          <w:i/>
        </w:rPr>
        <w:t xml:space="preserve"> Analysis</w:t>
      </w:r>
    </w:p>
    <w:p w14:paraId="2FE36A0C" w14:textId="2D6BA5BA" w:rsidR="00A25409" w:rsidRPr="00A1500F" w:rsidRDefault="00A25409" w:rsidP="00855A80">
      <w:pPr>
        <w:spacing w:line="480" w:lineRule="auto"/>
        <w:ind w:firstLine="708"/>
        <w:jc w:val="both"/>
        <w:rPr>
          <w:b/>
        </w:rPr>
      </w:pPr>
      <w:r w:rsidRPr="00A1500F">
        <w:t>The individual segregation of seed lipoxygenases result</w:t>
      </w:r>
      <w:r w:rsidR="00CC6448">
        <w:t>ed</w:t>
      </w:r>
      <w:r w:rsidRPr="00A1500F">
        <w:t xml:space="preserve"> from colorimetric analyses was tested using the chi-square test. Genetic distances between markers were estimated using the Mapmaker EXP V. 3.0 program (Lander et al., 1987</w:t>
      </w:r>
      <w:r w:rsidRPr="00A1500F">
        <w:rPr>
          <w:b/>
        </w:rPr>
        <w:t>)</w:t>
      </w:r>
      <w:r w:rsidR="004D615E">
        <w:t>.</w:t>
      </w:r>
      <w:r w:rsidRPr="00A1500F">
        <w:t xml:space="preserve"> </w:t>
      </w:r>
      <w:r w:rsidR="004D615E">
        <w:t xml:space="preserve">A </w:t>
      </w:r>
      <w:r w:rsidRPr="00A1500F">
        <w:t>minimum logarithm of odds (LOD) score of 3.0</w:t>
      </w:r>
      <w:r w:rsidRPr="00A1500F">
        <w:rPr>
          <w:b/>
        </w:rPr>
        <w:t xml:space="preserve"> </w:t>
      </w:r>
      <w:r w:rsidRPr="00A1500F">
        <w:t xml:space="preserve">and maximum distance of 50 </w:t>
      </w:r>
      <w:proofErr w:type="spellStart"/>
      <w:r w:rsidRPr="00A1500F">
        <w:t>cM</w:t>
      </w:r>
      <w:proofErr w:type="spellEnd"/>
      <w:r w:rsidRPr="00A1500F">
        <w:t xml:space="preserve"> were chosen to establish the degree of linkage. Recombination fractions were converted to map distances using the </w:t>
      </w:r>
      <w:proofErr w:type="spellStart"/>
      <w:r w:rsidRPr="00A1500F">
        <w:t>Kosambi</w:t>
      </w:r>
      <w:proofErr w:type="spellEnd"/>
      <w:r w:rsidRPr="00A1500F">
        <w:t>. LGs were named according to the designations of the consensus USDA map (</w:t>
      </w:r>
      <w:proofErr w:type="spellStart"/>
      <w:r w:rsidRPr="00A1500F">
        <w:t>Cregan</w:t>
      </w:r>
      <w:proofErr w:type="spellEnd"/>
      <w:r w:rsidRPr="00A1500F">
        <w:t xml:space="preserve"> et al., 1999)</w:t>
      </w:r>
      <w:r w:rsidRPr="00A1500F">
        <w:rPr>
          <w:b/>
        </w:rPr>
        <w:t xml:space="preserve">. </w:t>
      </w:r>
      <w:r w:rsidRPr="00A1500F">
        <w:t>All analyses were carried out by GQMOL program (Cruz</w:t>
      </w:r>
      <w:r w:rsidR="00AE60E3">
        <w:t>, 2011</w:t>
      </w:r>
      <w:r w:rsidRPr="00A1500F">
        <w:t xml:space="preserve">). </w:t>
      </w:r>
    </w:p>
    <w:p w14:paraId="426821AE" w14:textId="77777777" w:rsidR="00EF7597" w:rsidRPr="00A1500F" w:rsidRDefault="00EF7597">
      <w:pPr>
        <w:spacing w:line="480" w:lineRule="auto"/>
        <w:jc w:val="both"/>
        <w:rPr>
          <w:i/>
          <w:iCs/>
        </w:rPr>
      </w:pPr>
    </w:p>
    <w:p w14:paraId="2FE0E974" w14:textId="77777777" w:rsidR="002B2A6D" w:rsidRPr="00A1500F" w:rsidRDefault="005E2347">
      <w:pPr>
        <w:spacing w:line="480" w:lineRule="auto"/>
        <w:jc w:val="both"/>
        <w:rPr>
          <w:i/>
          <w:iCs/>
        </w:rPr>
      </w:pPr>
      <w:r w:rsidRPr="0024660B">
        <w:rPr>
          <w:i/>
          <w:iCs/>
        </w:rPr>
        <w:t>Genotyping assays</w:t>
      </w:r>
    </w:p>
    <w:p w14:paraId="6268C76D" w14:textId="77777777" w:rsidR="00651B20" w:rsidRPr="00A1500F" w:rsidRDefault="00651B20">
      <w:pPr>
        <w:spacing w:line="480" w:lineRule="auto"/>
        <w:ind w:firstLine="708"/>
        <w:jc w:val="both"/>
      </w:pPr>
      <w:r w:rsidRPr="00A1500F">
        <w:t>The DNA was extracted from the soybean leaves by the CTAB method (K</w:t>
      </w:r>
      <w:r w:rsidR="00E1367E" w:rsidRPr="00A1500F">
        <w:t>lein</w:t>
      </w:r>
      <w:r w:rsidRPr="00A1500F">
        <w:t xml:space="preserve"> </w:t>
      </w:r>
      <w:r w:rsidR="004F767F" w:rsidRPr="00A1500F">
        <w:t>et al</w:t>
      </w:r>
      <w:r w:rsidRPr="00A1500F">
        <w:t>., 1988), and then quantified in a spectrophotometer and stored at 4°C until use.</w:t>
      </w:r>
    </w:p>
    <w:p w14:paraId="68B79AF4" w14:textId="0A4FAC37" w:rsidR="00D465E9" w:rsidRPr="00A1500F" w:rsidRDefault="005E2371">
      <w:pPr>
        <w:spacing w:line="480" w:lineRule="auto"/>
        <w:ind w:firstLine="708"/>
        <w:jc w:val="both"/>
      </w:pPr>
      <w:r w:rsidRPr="00A1500F">
        <w:t xml:space="preserve">Out of more than 600 SSR markers developed by </w:t>
      </w:r>
      <w:proofErr w:type="spellStart"/>
      <w:r w:rsidRPr="00A1500F">
        <w:t>Cregan</w:t>
      </w:r>
      <w:proofErr w:type="spellEnd"/>
      <w:r w:rsidRPr="00A1500F">
        <w:t xml:space="preserve"> </w:t>
      </w:r>
      <w:r w:rsidR="004F767F" w:rsidRPr="00A1500F">
        <w:t>et al</w:t>
      </w:r>
      <w:r w:rsidRPr="00A1500F">
        <w:t>. (1999)</w:t>
      </w:r>
      <w:r w:rsidR="00AE60E3">
        <w:t>, Song et al. (2004)</w:t>
      </w:r>
      <w:r w:rsidRPr="00A1500F">
        <w:t xml:space="preserve"> </w:t>
      </w:r>
      <w:r w:rsidR="0097265D" w:rsidRPr="00A1500F">
        <w:t>and Grant et al. (2010)</w:t>
      </w:r>
      <w:r w:rsidR="0024660B">
        <w:t xml:space="preserve"> </w:t>
      </w:r>
      <w:r w:rsidRPr="00A1500F">
        <w:t xml:space="preserve">in soybean, </w:t>
      </w:r>
      <w:r w:rsidR="00C423E9" w:rsidRPr="00A1500F">
        <w:t xml:space="preserve">22 </w:t>
      </w:r>
      <w:r w:rsidR="00D465E9" w:rsidRPr="00A1500F">
        <w:t xml:space="preserve">pairs of </w:t>
      </w:r>
      <w:r w:rsidR="0058155C" w:rsidRPr="00A1500F">
        <w:t xml:space="preserve">soybean primers flanking the </w:t>
      </w:r>
      <w:r w:rsidR="0058155C" w:rsidRPr="00A1500F">
        <w:lastRenderedPageBreak/>
        <w:t>microsatellite regions</w:t>
      </w:r>
      <w:r w:rsidR="00567FE0" w:rsidRPr="00A1500F">
        <w:t xml:space="preserve">, </w:t>
      </w:r>
      <w:r w:rsidRPr="00A1500F">
        <w:t>previously</w:t>
      </w:r>
      <w:r w:rsidR="00567FE0" w:rsidRPr="00A1500F">
        <w:t xml:space="preserve"> </w:t>
      </w:r>
      <w:r w:rsidR="008A7BDB" w:rsidRPr="00A1500F">
        <w:t>published</w:t>
      </w:r>
      <w:r w:rsidR="0024660B">
        <w:t>,</w:t>
      </w:r>
      <w:r w:rsidR="008A7BDB" w:rsidRPr="00A1500F">
        <w:t xml:space="preserve"> </w:t>
      </w:r>
      <w:r w:rsidR="00567FE0" w:rsidRPr="00A1500F">
        <w:t xml:space="preserve">were selected.  They </w:t>
      </w:r>
      <w:r w:rsidR="00D465E9" w:rsidRPr="00A1500F">
        <w:t xml:space="preserve">were synthesized by Bio Synthesis Inc., </w:t>
      </w:r>
      <w:r w:rsidR="00421C2F" w:rsidRPr="00A1500F">
        <w:t xml:space="preserve">Texas, USA. </w:t>
      </w:r>
      <w:r w:rsidR="00BB69E8" w:rsidRPr="00A1500F">
        <w:t>Chromosome 15</w:t>
      </w:r>
      <w:r w:rsidR="00421C2F" w:rsidRPr="00A1500F">
        <w:t xml:space="preserve"> (LG E)</w:t>
      </w:r>
      <w:r w:rsidR="0024660B">
        <w:t>:</w:t>
      </w:r>
      <w:r w:rsidR="005946C7" w:rsidRPr="00A1500F">
        <w:t xml:space="preserve"> Satt575, Satt213, Satt651, Satt212, Satt598, Satt573, Sat_136, Satt606. </w:t>
      </w:r>
      <w:r w:rsidR="00421C2F" w:rsidRPr="00A1500F">
        <w:t xml:space="preserve">Chromosome Gm13 (LG F): </w:t>
      </w:r>
      <w:r w:rsidR="00097D25" w:rsidRPr="00A1500F">
        <w:t xml:space="preserve">Sat_090, Satt656, Sat_417, </w:t>
      </w:r>
      <w:r w:rsidR="00421C2F" w:rsidRPr="00A1500F">
        <w:t>Sat_074, Satt395</w:t>
      </w:r>
      <w:r w:rsidR="00097D25" w:rsidRPr="00A1500F">
        <w:t>.</w:t>
      </w:r>
      <w:r w:rsidR="00421C2F" w:rsidRPr="00A1500F">
        <w:t xml:space="preserve">  Chromosome </w:t>
      </w:r>
      <w:r w:rsidR="00BB69E8" w:rsidRPr="00A1500F">
        <w:t xml:space="preserve">7 </w:t>
      </w:r>
      <w:r w:rsidR="00421C2F" w:rsidRPr="00A1500F">
        <w:t xml:space="preserve">(LG M): </w:t>
      </w:r>
      <w:r w:rsidR="00097D25" w:rsidRPr="00A1500F">
        <w:t>Sat_389, Satt404, Sat_391, Satt636, Satt590, Satt201, Satt150, Sat_316</w:t>
      </w:r>
      <w:r w:rsidR="00A75B58" w:rsidRPr="00A1500F">
        <w:t>, Satt567</w:t>
      </w:r>
      <w:r w:rsidR="00097D25" w:rsidRPr="00A1500F">
        <w:t xml:space="preserve">. </w:t>
      </w:r>
      <w:r w:rsidR="00D465E9" w:rsidRPr="00A1500F">
        <w:t xml:space="preserve">The sequences of the Forward and Reverse primers are available at the soybean </w:t>
      </w:r>
      <w:proofErr w:type="spellStart"/>
      <w:r w:rsidR="00DF5DE6" w:rsidRPr="00A1500F">
        <w:t>SoyBase</w:t>
      </w:r>
      <w:proofErr w:type="spellEnd"/>
      <w:r w:rsidR="00DF5DE6" w:rsidRPr="00A1500F">
        <w:t xml:space="preserve">, the USDA-ARS </w:t>
      </w:r>
      <w:r w:rsidR="0024660B">
        <w:t>S</w:t>
      </w:r>
      <w:r w:rsidR="00DF5DE6" w:rsidRPr="00A1500F">
        <w:t xml:space="preserve">oybean </w:t>
      </w:r>
      <w:r w:rsidR="0024660B">
        <w:t>G</w:t>
      </w:r>
      <w:r w:rsidR="00DF5DE6" w:rsidRPr="00A1500F">
        <w:t xml:space="preserve">enetics and </w:t>
      </w:r>
      <w:r w:rsidR="0024660B">
        <w:t>G</w:t>
      </w:r>
      <w:r w:rsidR="00DF5DE6" w:rsidRPr="00A1500F">
        <w:t xml:space="preserve">enomics </w:t>
      </w:r>
      <w:r w:rsidR="0024660B">
        <w:t>Data</w:t>
      </w:r>
      <w:r w:rsidRPr="00A1500F">
        <w:t>base</w:t>
      </w:r>
      <w:r w:rsidR="0001648F">
        <w:t xml:space="preserve"> </w:t>
      </w:r>
      <w:r w:rsidRPr="00A1500F">
        <w:t>(</w:t>
      </w:r>
      <w:r w:rsidR="0001648F">
        <w:t>Grant et al., 2010</w:t>
      </w:r>
      <w:r w:rsidRPr="00A1500F">
        <w:t>)</w:t>
      </w:r>
      <w:r w:rsidR="00206375" w:rsidRPr="00A1500F">
        <w:t xml:space="preserve">. The primers </w:t>
      </w:r>
      <w:r w:rsidR="00C423E9" w:rsidRPr="00A1500F">
        <w:t>were</w:t>
      </w:r>
      <w:r w:rsidR="00D465E9" w:rsidRPr="00A1500F">
        <w:t xml:space="preserve"> chosen because they had presented polymorphism in previous studies (Kim </w:t>
      </w:r>
      <w:r w:rsidR="004F767F" w:rsidRPr="00A1500F">
        <w:t>et al.</w:t>
      </w:r>
      <w:r w:rsidR="00865A6E" w:rsidRPr="00A1500F">
        <w:t xml:space="preserve">, </w:t>
      </w:r>
      <w:r w:rsidR="008A7BDB" w:rsidRPr="00A1500F">
        <w:t xml:space="preserve">1997; </w:t>
      </w:r>
      <w:r w:rsidR="00865A6E" w:rsidRPr="00A1500F">
        <w:t>2004</w:t>
      </w:r>
      <w:r w:rsidR="00781313">
        <w:t xml:space="preserve">;  </w:t>
      </w:r>
      <w:r w:rsidR="00A243A5" w:rsidRPr="00A1500F">
        <w:t>2006</w:t>
      </w:r>
      <w:r w:rsidR="00865A6E" w:rsidRPr="00A1500F">
        <w:t xml:space="preserve">; </w:t>
      </w:r>
      <w:proofErr w:type="spellStart"/>
      <w:r w:rsidR="00D465E9" w:rsidRPr="00A1500F">
        <w:t>Reinprecht</w:t>
      </w:r>
      <w:proofErr w:type="spellEnd"/>
      <w:r w:rsidR="00D465E9" w:rsidRPr="00A1500F">
        <w:t xml:space="preserve"> </w:t>
      </w:r>
      <w:r w:rsidR="004F767F" w:rsidRPr="00A1500F">
        <w:t>et al</w:t>
      </w:r>
      <w:r w:rsidR="00D465E9" w:rsidRPr="00A1500F">
        <w:t>., 2006).</w:t>
      </w:r>
    </w:p>
    <w:p w14:paraId="66C0743B" w14:textId="2D8E5F85" w:rsidR="00651B20" w:rsidRPr="00A1500F" w:rsidRDefault="004C08CD">
      <w:pPr>
        <w:spacing w:line="480" w:lineRule="auto"/>
        <w:ind w:firstLine="708"/>
        <w:jc w:val="both"/>
      </w:pPr>
      <w:r w:rsidRPr="00A1500F">
        <w:t>M</w:t>
      </w:r>
      <w:r w:rsidR="00651B20" w:rsidRPr="00A1500F">
        <w:t xml:space="preserve">arkers that generated polymorphisms among the parents were amplified in DNA bulks of each family, </w:t>
      </w:r>
      <w:r w:rsidR="000326FD" w:rsidRPr="00A1500F">
        <w:t xml:space="preserve">for </w:t>
      </w:r>
      <w:r w:rsidR="008A7BDB" w:rsidRPr="00A1500F">
        <w:t>instance a</w:t>
      </w:r>
      <w:r w:rsidR="00651B20" w:rsidRPr="00A1500F">
        <w:t xml:space="preserve"> solution containing equal amount of DNA from all the plants of the same family.</w:t>
      </w:r>
      <w:r w:rsidR="000326FD" w:rsidRPr="00A1500F">
        <w:t xml:space="preserve"> The a</w:t>
      </w:r>
      <w:r w:rsidR="00651B20" w:rsidRPr="00A1500F">
        <w:t xml:space="preserve">mplification reactions were carried out in a total volume of 15 </w:t>
      </w:r>
      <w:proofErr w:type="spellStart"/>
      <w:r w:rsidR="00651B20" w:rsidRPr="00A1500F">
        <w:t>μL</w:t>
      </w:r>
      <w:proofErr w:type="spellEnd"/>
      <w:r w:rsidR="00651B20" w:rsidRPr="00A1500F">
        <w:t xml:space="preserve">, containing 10 </w:t>
      </w:r>
      <w:proofErr w:type="spellStart"/>
      <w:r w:rsidR="00651B20" w:rsidRPr="00A1500F">
        <w:t>mM</w:t>
      </w:r>
      <w:proofErr w:type="spellEnd"/>
      <w:r w:rsidR="00651B20" w:rsidRPr="00A1500F">
        <w:t xml:space="preserve"> Tris-</w:t>
      </w:r>
      <w:proofErr w:type="spellStart"/>
      <w:r w:rsidR="00651B20" w:rsidRPr="00A1500F">
        <w:t>HCl</w:t>
      </w:r>
      <w:proofErr w:type="spellEnd"/>
      <w:r w:rsidR="00651B20" w:rsidRPr="00A1500F">
        <w:t xml:space="preserve">, pH 8.3; 50 </w:t>
      </w:r>
      <w:proofErr w:type="spellStart"/>
      <w:r w:rsidR="00651B20" w:rsidRPr="00A1500F">
        <w:t>mM</w:t>
      </w:r>
      <w:proofErr w:type="spellEnd"/>
      <w:r w:rsidR="00651B20" w:rsidRPr="00A1500F">
        <w:t xml:space="preserve"> </w:t>
      </w:r>
      <w:proofErr w:type="spellStart"/>
      <w:r w:rsidR="00651B20" w:rsidRPr="00A1500F">
        <w:t>KCl</w:t>
      </w:r>
      <w:proofErr w:type="spellEnd"/>
      <w:r w:rsidR="00651B20" w:rsidRPr="00A1500F">
        <w:t xml:space="preserve">; 2.4 </w:t>
      </w:r>
      <w:proofErr w:type="spellStart"/>
      <w:r w:rsidR="00651B20" w:rsidRPr="00A1500F">
        <w:t>mM</w:t>
      </w:r>
      <w:proofErr w:type="spellEnd"/>
      <w:r w:rsidR="00651B20" w:rsidRPr="00A1500F">
        <w:t xml:space="preserve"> MgCl2; 100 </w:t>
      </w:r>
      <w:proofErr w:type="spellStart"/>
      <w:r w:rsidR="00651B20" w:rsidRPr="00A1500F">
        <w:t>μM</w:t>
      </w:r>
      <w:proofErr w:type="spellEnd"/>
      <w:r w:rsidR="00651B20" w:rsidRPr="00A1500F">
        <w:t xml:space="preserve"> of each </w:t>
      </w:r>
      <w:proofErr w:type="spellStart"/>
      <w:r w:rsidR="00651B20" w:rsidRPr="00A1500F">
        <w:t>desox</w:t>
      </w:r>
      <w:r w:rsidR="0024660B">
        <w:t>y</w:t>
      </w:r>
      <w:r w:rsidR="00651B20" w:rsidRPr="00A1500F">
        <w:t>nucleotide</w:t>
      </w:r>
      <w:proofErr w:type="spellEnd"/>
      <w:r w:rsidR="00651B20" w:rsidRPr="00A1500F">
        <w:t xml:space="preserve">; 0.3 </w:t>
      </w:r>
      <w:proofErr w:type="spellStart"/>
      <w:r w:rsidR="00651B20" w:rsidRPr="00A1500F">
        <w:t>μM</w:t>
      </w:r>
      <w:proofErr w:type="spellEnd"/>
      <w:r w:rsidR="00651B20" w:rsidRPr="00A1500F">
        <w:t xml:space="preserve"> of each primer, a unit of </w:t>
      </w:r>
      <w:proofErr w:type="spellStart"/>
      <w:r w:rsidR="00651B20" w:rsidRPr="00A1500F">
        <w:rPr>
          <w:i/>
          <w:iCs/>
        </w:rPr>
        <w:t>Taq</w:t>
      </w:r>
      <w:proofErr w:type="spellEnd"/>
      <w:r w:rsidR="00651B20" w:rsidRPr="00A1500F">
        <w:rPr>
          <w:i/>
          <w:iCs/>
        </w:rPr>
        <w:t xml:space="preserve"> </w:t>
      </w:r>
      <w:r w:rsidR="00651B20" w:rsidRPr="00A1500F">
        <w:t>polymerase and 30 ng genomic DNA.</w:t>
      </w:r>
      <w:r w:rsidR="005C578A" w:rsidRPr="00A1500F">
        <w:t xml:space="preserve"> </w:t>
      </w:r>
      <w:r w:rsidR="00651B20" w:rsidRPr="00A1500F">
        <w:t>The amplification reactions were carried out in a Perkin Elmer thermocycler, model 9600, programmed for thirty cycles of 1 min at 94°C, 1 min at 50°C, and 2 min at 72°C; at the end of the 30 cycles, a stage of 7 min at 72°C was performed.</w:t>
      </w:r>
      <w:r w:rsidR="005C578A" w:rsidRPr="00A1500F">
        <w:t xml:space="preserve"> </w:t>
      </w:r>
      <w:r w:rsidR="000326FD" w:rsidRPr="00A1500F">
        <w:t>The a</w:t>
      </w:r>
      <w:r w:rsidR="00651B20" w:rsidRPr="00A1500F">
        <w:t>mplification products were separated by electrophoresis in 3% agarose gel, or in 10% native vertical polyacrylamide gels, using a TAE</w:t>
      </w:r>
      <w:r w:rsidR="0024660B">
        <w:t xml:space="preserve"> </w:t>
      </w:r>
      <w:r w:rsidR="00651B20" w:rsidRPr="00A1500F">
        <w:t xml:space="preserve">1X buffer (0.09 M Tris- acetate and 0.002 M EDTA). </w:t>
      </w:r>
      <w:r w:rsidR="000326FD" w:rsidRPr="00A1500F">
        <w:t>The a</w:t>
      </w:r>
      <w:r w:rsidR="00567FE0" w:rsidRPr="00A1500F">
        <w:t xml:space="preserve">mplified SSR fragments of different sizes were considered as different alleles. The fragments were detected by silver staining, following the </w:t>
      </w:r>
      <w:proofErr w:type="spellStart"/>
      <w:r w:rsidR="00567FE0" w:rsidRPr="00A1500F">
        <w:t>Sanguineti</w:t>
      </w:r>
      <w:proofErr w:type="spellEnd"/>
      <w:r w:rsidR="00567FE0" w:rsidRPr="00A1500F">
        <w:t xml:space="preserve"> </w:t>
      </w:r>
      <w:r w:rsidR="004F767F" w:rsidRPr="00A1500F">
        <w:t>et al</w:t>
      </w:r>
      <w:r w:rsidR="00567FE0" w:rsidRPr="00A1500F">
        <w:t>. (1994)</w:t>
      </w:r>
      <w:r w:rsidR="00B43914">
        <w:t>.</w:t>
      </w:r>
    </w:p>
    <w:p w14:paraId="0037E35D" w14:textId="77777777" w:rsidR="00F61585" w:rsidRPr="00A1500F" w:rsidRDefault="00F61585">
      <w:pPr>
        <w:spacing w:line="480" w:lineRule="auto"/>
        <w:jc w:val="both"/>
        <w:rPr>
          <w:b/>
        </w:rPr>
      </w:pPr>
    </w:p>
    <w:p w14:paraId="7B1A17C9" w14:textId="77777777" w:rsidR="002B2A6D" w:rsidRPr="00A1500F" w:rsidRDefault="00B87E8A">
      <w:pPr>
        <w:spacing w:line="480" w:lineRule="auto"/>
        <w:jc w:val="both"/>
        <w:rPr>
          <w:b/>
        </w:rPr>
      </w:pPr>
      <w:r w:rsidRPr="00A1500F">
        <w:rPr>
          <w:b/>
        </w:rPr>
        <w:t>Results</w:t>
      </w:r>
      <w:r w:rsidR="00046F08" w:rsidRPr="00A1500F">
        <w:rPr>
          <w:b/>
        </w:rPr>
        <w:t xml:space="preserve"> and Discussion </w:t>
      </w:r>
    </w:p>
    <w:p w14:paraId="72A00A8C" w14:textId="77777777" w:rsidR="00A268CE" w:rsidRPr="00A1500F" w:rsidRDefault="00A268CE">
      <w:pPr>
        <w:spacing w:line="480" w:lineRule="auto"/>
        <w:jc w:val="both"/>
        <w:rPr>
          <w:b/>
        </w:rPr>
      </w:pPr>
    </w:p>
    <w:p w14:paraId="00C18743" w14:textId="2FE94396" w:rsidR="00A268CE" w:rsidRPr="00A1500F" w:rsidRDefault="00D16404">
      <w:pPr>
        <w:spacing w:line="480" w:lineRule="auto"/>
        <w:ind w:firstLine="708"/>
        <w:jc w:val="both"/>
        <w:rPr>
          <w:b/>
        </w:rPr>
      </w:pPr>
      <w:r w:rsidRPr="00A1500F">
        <w:lastRenderedPageBreak/>
        <w:t>The phenotypes for L</w:t>
      </w:r>
      <w:r w:rsidR="004B12D0" w:rsidRPr="00A1500F">
        <w:t>OX</w:t>
      </w:r>
      <w:r w:rsidRPr="00A1500F">
        <w:t>1 and L</w:t>
      </w:r>
      <w:r w:rsidR="004B12D0" w:rsidRPr="00A1500F">
        <w:t>OX</w:t>
      </w:r>
      <w:r w:rsidRPr="00A1500F">
        <w:t>3 of the progenitors used in this work and of F</w:t>
      </w:r>
      <w:r w:rsidRPr="00A1500F">
        <w:rPr>
          <w:vertAlign w:val="subscript"/>
        </w:rPr>
        <w:t>2:3</w:t>
      </w:r>
      <w:r w:rsidRPr="00A1500F">
        <w:t xml:space="preserve"> seeds derived from crosses among them </w:t>
      </w:r>
      <w:r w:rsidR="00A268CE" w:rsidRPr="00A1500F">
        <w:t>were first confirmed by the colorimetric test</w:t>
      </w:r>
      <w:r w:rsidR="0024660B" w:rsidRPr="00855A80">
        <w:t>, as shown in</w:t>
      </w:r>
      <w:r w:rsidR="0024660B">
        <w:t xml:space="preserve"> </w:t>
      </w:r>
      <w:r w:rsidR="00A268CE" w:rsidRPr="00A1500F">
        <w:t>Figure 1.  Blue</w:t>
      </w:r>
      <w:r w:rsidR="0024660B">
        <w:t xml:space="preserve"> color</w:t>
      </w:r>
      <w:r w:rsidR="00A268CE" w:rsidRPr="00A1500F">
        <w:t xml:space="preserve"> indicates absence of L</w:t>
      </w:r>
      <w:r w:rsidR="004B12D0" w:rsidRPr="00A1500F">
        <w:t>OX</w:t>
      </w:r>
      <w:r w:rsidR="00A268CE" w:rsidRPr="00A1500F">
        <w:t>1 (-)</w:t>
      </w:r>
      <w:r w:rsidR="0024660B">
        <w:t>,</w:t>
      </w:r>
      <w:r w:rsidR="00B01BCD" w:rsidRPr="00A1500F">
        <w:t xml:space="preserve"> </w:t>
      </w:r>
      <w:r w:rsidR="00A268CE" w:rsidRPr="00A1500F">
        <w:t>yellow indicates presence of L</w:t>
      </w:r>
      <w:r w:rsidR="004B12D0" w:rsidRPr="00A1500F">
        <w:t>OX</w:t>
      </w:r>
      <w:r w:rsidR="00A268CE" w:rsidRPr="00A1500F">
        <w:t>1</w:t>
      </w:r>
      <w:r w:rsidR="00CA68F7" w:rsidRPr="00A1500F">
        <w:t xml:space="preserve"> (+)</w:t>
      </w:r>
      <w:r w:rsidR="00B01BCD" w:rsidRPr="00A1500F">
        <w:t xml:space="preserve">, </w:t>
      </w:r>
      <w:r w:rsidR="00A268CE" w:rsidRPr="00A1500F">
        <w:t>green indicates the absence of L</w:t>
      </w:r>
      <w:r w:rsidR="00525F3B" w:rsidRPr="00A1500F">
        <w:t>OX</w:t>
      </w:r>
      <w:r w:rsidR="00A268CE" w:rsidRPr="00A1500F">
        <w:t>1 (-)</w:t>
      </w:r>
      <w:r w:rsidR="00B01BCD" w:rsidRPr="00A1500F">
        <w:t xml:space="preserve"> </w:t>
      </w:r>
      <w:r w:rsidR="00A268CE" w:rsidRPr="00A1500F">
        <w:t>and L</w:t>
      </w:r>
      <w:r w:rsidR="00525F3B" w:rsidRPr="00A1500F">
        <w:t>OX</w:t>
      </w:r>
      <w:r w:rsidR="00A268CE" w:rsidRPr="00A1500F">
        <w:t xml:space="preserve"> 3</w:t>
      </w:r>
      <w:r w:rsidR="00CA68F7" w:rsidRPr="00A1500F">
        <w:t xml:space="preserve"> </w:t>
      </w:r>
      <w:r w:rsidR="00A268CE" w:rsidRPr="00A1500F">
        <w:t>(-); colorless indicates the presence of all lipoxygenase</w:t>
      </w:r>
      <w:r w:rsidR="002A2F58" w:rsidRPr="00A1500F">
        <w:t>s:</w:t>
      </w:r>
      <w:r w:rsidR="00A268CE" w:rsidRPr="00A1500F">
        <w:t xml:space="preserve"> </w:t>
      </w:r>
      <w:r w:rsidR="006B3777" w:rsidRPr="00A1500F">
        <w:t xml:space="preserve"> </w:t>
      </w:r>
      <w:r w:rsidR="00A268CE" w:rsidRPr="00A1500F">
        <w:t>L</w:t>
      </w:r>
      <w:r w:rsidR="00525F3B" w:rsidRPr="00A1500F">
        <w:t>OX</w:t>
      </w:r>
      <w:r w:rsidR="00A268CE" w:rsidRPr="00A1500F">
        <w:t>1 (+) , L</w:t>
      </w:r>
      <w:r w:rsidR="00525F3B" w:rsidRPr="00A1500F">
        <w:t>OX</w:t>
      </w:r>
      <w:r w:rsidR="00A268CE" w:rsidRPr="00A1500F">
        <w:t xml:space="preserve"> 3 (+).</w:t>
      </w:r>
    </w:p>
    <w:p w14:paraId="1B6EC61F" w14:textId="22D299BA" w:rsidR="00CA68F7" w:rsidRPr="00A1500F" w:rsidRDefault="00CA68F7">
      <w:pPr>
        <w:spacing w:line="480" w:lineRule="auto"/>
        <w:ind w:firstLine="708"/>
        <w:jc w:val="both"/>
        <w:rPr>
          <w:rStyle w:val="hps"/>
          <w:lang w:val="en"/>
        </w:rPr>
      </w:pPr>
      <w:r w:rsidRPr="00A1500F">
        <w:rPr>
          <w:rStyle w:val="hps"/>
          <w:lang w:val="en"/>
        </w:rPr>
        <w:t xml:space="preserve">Results indicate a perfect association between the inheritance of homozygous </w:t>
      </w:r>
      <w:r w:rsidRPr="00A1500F">
        <w:rPr>
          <w:rStyle w:val="hps"/>
          <w:i/>
          <w:lang w:val="en"/>
        </w:rPr>
        <w:t>lx</w:t>
      </w:r>
      <w:r w:rsidR="00475E03" w:rsidRPr="00A1500F">
        <w:rPr>
          <w:rStyle w:val="hps"/>
          <w:i/>
          <w:vertAlign w:val="subscript"/>
          <w:lang w:val="en"/>
        </w:rPr>
        <w:t>1</w:t>
      </w:r>
      <w:r w:rsidRPr="00A1500F">
        <w:rPr>
          <w:rStyle w:val="hps"/>
          <w:i/>
          <w:vertAlign w:val="subscript"/>
          <w:lang w:val="en"/>
        </w:rPr>
        <w:t xml:space="preserve"> </w:t>
      </w:r>
      <w:r w:rsidRPr="00A1500F">
        <w:rPr>
          <w:rStyle w:val="hps"/>
          <w:lang w:val="en"/>
        </w:rPr>
        <w:t xml:space="preserve"> </w:t>
      </w:r>
      <w:r w:rsidR="00475E03" w:rsidRPr="00A1500F">
        <w:rPr>
          <w:rStyle w:val="hps"/>
          <w:lang w:val="en"/>
        </w:rPr>
        <w:t xml:space="preserve">or  </w:t>
      </w:r>
      <w:r w:rsidR="00475E03" w:rsidRPr="00A1500F">
        <w:rPr>
          <w:rStyle w:val="hps"/>
          <w:i/>
          <w:lang w:val="en"/>
        </w:rPr>
        <w:t>lx</w:t>
      </w:r>
      <w:r w:rsidR="00475E03" w:rsidRPr="00A1500F">
        <w:rPr>
          <w:rStyle w:val="hps"/>
          <w:i/>
          <w:vertAlign w:val="subscript"/>
          <w:lang w:val="en"/>
        </w:rPr>
        <w:t xml:space="preserve">3 </w:t>
      </w:r>
      <w:r w:rsidRPr="00A1500F">
        <w:rPr>
          <w:rStyle w:val="hps"/>
          <w:lang w:val="en"/>
        </w:rPr>
        <w:t xml:space="preserve">and the lack </w:t>
      </w:r>
      <w:r w:rsidR="00475E03" w:rsidRPr="00A1500F">
        <w:rPr>
          <w:rStyle w:val="hps"/>
          <w:lang w:val="en"/>
        </w:rPr>
        <w:t>of L</w:t>
      </w:r>
      <w:r w:rsidR="00525F3B" w:rsidRPr="00A1500F">
        <w:t>OX</w:t>
      </w:r>
      <w:r w:rsidR="00475E03" w:rsidRPr="00A1500F">
        <w:rPr>
          <w:rStyle w:val="hps"/>
          <w:lang w:val="en"/>
        </w:rPr>
        <w:t>1 or L</w:t>
      </w:r>
      <w:r w:rsidR="00525F3B" w:rsidRPr="00A1500F">
        <w:t>OX</w:t>
      </w:r>
      <w:r w:rsidR="00475E03" w:rsidRPr="00A1500F">
        <w:rPr>
          <w:rStyle w:val="hps"/>
          <w:lang w:val="en"/>
        </w:rPr>
        <w:t>3 activity ( Table1).</w:t>
      </w:r>
    </w:p>
    <w:p w14:paraId="03B35042" w14:textId="78829F4E" w:rsidR="00A268CE" w:rsidRPr="00A1500F" w:rsidRDefault="00A268CE">
      <w:pPr>
        <w:spacing w:line="480" w:lineRule="auto"/>
        <w:ind w:firstLine="708"/>
        <w:jc w:val="both"/>
        <w:rPr>
          <w:rStyle w:val="hps"/>
          <w:lang w:val="en"/>
        </w:rPr>
      </w:pPr>
      <w:r w:rsidRPr="00A1500F">
        <w:rPr>
          <w:rStyle w:val="hps"/>
          <w:lang w:val="en"/>
        </w:rPr>
        <w:t xml:space="preserve">The segregation of the </w:t>
      </w:r>
      <w:r w:rsidRPr="00A1500F">
        <w:t>F</w:t>
      </w:r>
      <w:r w:rsidRPr="00A1500F">
        <w:rPr>
          <w:vertAlign w:val="subscript"/>
        </w:rPr>
        <w:t>2:</w:t>
      </w:r>
      <w:r w:rsidRPr="00A1500F">
        <w:rPr>
          <w:rStyle w:val="hps"/>
          <w:lang w:val="en"/>
        </w:rPr>
        <w:t xml:space="preserve"> RILs </w:t>
      </w:r>
      <w:r w:rsidRPr="00A1500F">
        <w:rPr>
          <w:vertAlign w:val="subscript"/>
        </w:rPr>
        <w:t xml:space="preserve">3 </w:t>
      </w:r>
      <w:r w:rsidRPr="00A1500F">
        <w:t>seeds derived from the cross between the triple null BRS 213</w:t>
      </w:r>
      <w:r w:rsidR="003F4AF8" w:rsidRPr="00A1500F">
        <w:t xml:space="preserve"> </w:t>
      </w:r>
      <w:r w:rsidRPr="00A1500F">
        <w:t xml:space="preserve">and BR 36 (dominant for the three lipoxygenase) a phenotypic ratio for </w:t>
      </w:r>
      <w:r w:rsidR="00E93736" w:rsidRPr="00A1500F">
        <w:t>LOX1</w:t>
      </w:r>
      <w:r w:rsidR="00E93736" w:rsidRPr="00A1500F">
        <w:rPr>
          <w:i/>
        </w:rPr>
        <w:t xml:space="preserve"> </w:t>
      </w:r>
      <w:r w:rsidRPr="00A1500F">
        <w:t xml:space="preserve">and </w:t>
      </w:r>
      <w:r w:rsidR="00E93736" w:rsidRPr="00A1500F">
        <w:t xml:space="preserve">LOX3 of </w:t>
      </w:r>
      <w:r w:rsidR="00FA6734" w:rsidRPr="00A1500F">
        <w:t>15</w:t>
      </w:r>
      <w:r w:rsidR="00E93736" w:rsidRPr="00A1500F">
        <w:t xml:space="preserve">:1 or </w:t>
      </w:r>
      <w:r w:rsidR="00FA6734" w:rsidRPr="00A1500F">
        <w:t>153</w:t>
      </w:r>
      <w:r w:rsidR="00E93736" w:rsidRPr="00A1500F">
        <w:t>:15 was</w:t>
      </w:r>
      <w:r w:rsidRPr="00A1500F">
        <w:t xml:space="preserve"> </w:t>
      </w:r>
      <w:r w:rsidR="004F1D8A" w:rsidRPr="00A1500F">
        <w:t>observed</w:t>
      </w:r>
      <w:r w:rsidR="00E93736" w:rsidRPr="00A1500F">
        <w:t xml:space="preserve"> and confirmed by the chi-square test at </w:t>
      </w:r>
      <w:r w:rsidR="004F1D8A" w:rsidRPr="00A1500F">
        <w:t>1% significanc</w:t>
      </w:r>
      <w:r w:rsidR="003F4AF8" w:rsidRPr="00A1500F">
        <w:t>e</w:t>
      </w:r>
      <w:r w:rsidR="00E93736" w:rsidRPr="00A1500F">
        <w:t xml:space="preserve"> (Table 1).  T</w:t>
      </w:r>
      <w:r w:rsidRPr="00A1500F">
        <w:t>his ratio is expected for two genes, which segregate independently</w:t>
      </w:r>
      <w:r w:rsidR="00E93736" w:rsidRPr="00A1500F">
        <w:t>.</w:t>
      </w:r>
    </w:p>
    <w:p w14:paraId="111AAD6A" w14:textId="03027CE1" w:rsidR="00A268CE" w:rsidRPr="00A1500F" w:rsidRDefault="00A268CE">
      <w:pPr>
        <w:pStyle w:val="HTMLPreformatted"/>
        <w:spacing w:line="480" w:lineRule="auto"/>
        <w:jc w:val="both"/>
        <w:rPr>
          <w:rFonts w:ascii="Times New Roman" w:hAnsi="Times New Roman" w:cs="Times New Roman"/>
          <w:sz w:val="24"/>
          <w:szCs w:val="24"/>
        </w:rPr>
      </w:pPr>
      <w:r w:rsidRPr="00A1500F">
        <w:rPr>
          <w:rFonts w:ascii="Times New Roman" w:hAnsi="Times New Roman" w:cs="Times New Roman"/>
          <w:sz w:val="24"/>
          <w:szCs w:val="24"/>
          <w:lang w:val="en"/>
        </w:rPr>
        <w:tab/>
        <w:t xml:space="preserve">The phenotypic segregation </w:t>
      </w:r>
      <w:r w:rsidR="00B43914">
        <w:rPr>
          <w:rFonts w:ascii="Times New Roman" w:hAnsi="Times New Roman" w:cs="Times New Roman"/>
          <w:sz w:val="24"/>
          <w:szCs w:val="24"/>
          <w:lang w:val="en"/>
        </w:rPr>
        <w:t xml:space="preserve">between </w:t>
      </w:r>
      <w:r w:rsidRPr="00A1500F">
        <w:rPr>
          <w:rFonts w:ascii="Times New Roman" w:hAnsi="Times New Roman" w:cs="Times New Roman"/>
          <w:sz w:val="24"/>
          <w:szCs w:val="24"/>
        </w:rPr>
        <w:t>BRS 213</w:t>
      </w:r>
      <w:r w:rsidR="00B43914">
        <w:rPr>
          <w:rFonts w:ascii="Times New Roman" w:hAnsi="Times New Roman" w:cs="Times New Roman"/>
          <w:sz w:val="24"/>
          <w:szCs w:val="24"/>
        </w:rPr>
        <w:t xml:space="preserve"> and </w:t>
      </w:r>
      <w:r w:rsidRPr="00A1500F">
        <w:rPr>
          <w:rFonts w:ascii="Times New Roman" w:hAnsi="Times New Roman" w:cs="Times New Roman"/>
          <w:sz w:val="24"/>
          <w:szCs w:val="24"/>
        </w:rPr>
        <w:t xml:space="preserve">BRS 155 </w:t>
      </w:r>
      <w:r w:rsidRPr="00A1500F">
        <w:rPr>
          <w:rStyle w:val="hps"/>
          <w:rFonts w:ascii="Times New Roman" w:hAnsi="Times New Roman" w:cs="Times New Roman"/>
          <w:sz w:val="24"/>
          <w:szCs w:val="24"/>
          <w:lang w:val="en"/>
        </w:rPr>
        <w:t>F</w:t>
      </w:r>
      <w:r w:rsidRPr="00A1500F">
        <w:rPr>
          <w:rStyle w:val="hps"/>
          <w:rFonts w:ascii="Times New Roman" w:hAnsi="Times New Roman" w:cs="Times New Roman"/>
          <w:sz w:val="24"/>
          <w:szCs w:val="24"/>
          <w:vertAlign w:val="subscript"/>
          <w:lang w:val="en"/>
        </w:rPr>
        <w:t xml:space="preserve">2 </w:t>
      </w:r>
      <w:r w:rsidRPr="00A1500F">
        <w:rPr>
          <w:rStyle w:val="hps"/>
          <w:rFonts w:ascii="Times New Roman" w:hAnsi="Times New Roman" w:cs="Times New Roman"/>
          <w:sz w:val="24"/>
          <w:szCs w:val="24"/>
          <w:lang w:val="en"/>
        </w:rPr>
        <w:t>RILs</w:t>
      </w:r>
      <w:r w:rsidRPr="00A1500F">
        <w:rPr>
          <w:rFonts w:ascii="Times New Roman" w:hAnsi="Times New Roman" w:cs="Times New Roman"/>
          <w:sz w:val="24"/>
          <w:szCs w:val="24"/>
        </w:rPr>
        <w:t xml:space="preserve"> </w:t>
      </w:r>
      <w:r w:rsidRPr="00A1500F">
        <w:rPr>
          <w:rFonts w:ascii="Times New Roman" w:hAnsi="Times New Roman" w:cs="Times New Roman"/>
          <w:sz w:val="24"/>
          <w:szCs w:val="24"/>
          <w:lang w:val="en"/>
        </w:rPr>
        <w:t>for the presence of the L</w:t>
      </w:r>
      <w:r w:rsidR="00525F3B" w:rsidRPr="00A1500F">
        <w:rPr>
          <w:rFonts w:ascii="Times New Roman" w:hAnsi="Times New Roman" w:cs="Times New Roman"/>
          <w:sz w:val="24"/>
          <w:szCs w:val="24"/>
          <w:lang w:val="en"/>
        </w:rPr>
        <w:t>OX</w:t>
      </w:r>
      <w:r w:rsidRPr="00A1500F">
        <w:rPr>
          <w:rFonts w:ascii="Times New Roman" w:hAnsi="Times New Roman" w:cs="Times New Roman"/>
          <w:sz w:val="24"/>
          <w:szCs w:val="24"/>
          <w:lang w:val="en"/>
        </w:rPr>
        <w:t xml:space="preserve">1 enzymes carried out by the colorimetric test (Figure 1) allowed us to confirm the 3:1 segregation, 69 seeds </w:t>
      </w:r>
      <w:r w:rsidR="00855A80" w:rsidRPr="00A1500F">
        <w:rPr>
          <w:rFonts w:ascii="Times New Roman" w:hAnsi="Times New Roman" w:cs="Times New Roman"/>
          <w:sz w:val="24"/>
          <w:szCs w:val="24"/>
          <w:lang w:val="en"/>
        </w:rPr>
        <w:t>showed presence</w:t>
      </w:r>
      <w:r w:rsidRPr="00A1500F">
        <w:rPr>
          <w:rFonts w:ascii="Times New Roman" w:hAnsi="Times New Roman" w:cs="Times New Roman"/>
          <w:sz w:val="24"/>
          <w:szCs w:val="24"/>
          <w:lang w:val="en"/>
        </w:rPr>
        <w:t xml:space="preserve"> of L</w:t>
      </w:r>
      <w:r w:rsidR="00525F3B" w:rsidRPr="00A1500F">
        <w:rPr>
          <w:rFonts w:ascii="Times New Roman" w:hAnsi="Times New Roman" w:cs="Times New Roman"/>
          <w:sz w:val="24"/>
          <w:szCs w:val="24"/>
          <w:lang w:val="en"/>
        </w:rPr>
        <w:t>OX</w:t>
      </w:r>
      <w:r w:rsidRPr="00A1500F">
        <w:rPr>
          <w:rFonts w:ascii="Times New Roman" w:hAnsi="Times New Roman" w:cs="Times New Roman"/>
          <w:sz w:val="24"/>
          <w:szCs w:val="24"/>
          <w:lang w:val="en"/>
        </w:rPr>
        <w:t>1 and 24 seeds showed the absence of both enzymes</w:t>
      </w:r>
      <w:r w:rsidR="00332599">
        <w:rPr>
          <w:rFonts w:ascii="Times New Roman" w:hAnsi="Times New Roman" w:cs="Times New Roman"/>
          <w:sz w:val="24"/>
          <w:szCs w:val="24"/>
          <w:lang w:val="en"/>
        </w:rPr>
        <w:t>;</w:t>
      </w:r>
      <w:r w:rsidRPr="00A1500F">
        <w:rPr>
          <w:rFonts w:ascii="Times New Roman" w:hAnsi="Times New Roman" w:cs="Times New Roman"/>
          <w:sz w:val="24"/>
          <w:szCs w:val="24"/>
          <w:lang w:val="en"/>
        </w:rPr>
        <w:t xml:space="preserve"> the </w:t>
      </w:r>
      <w:r w:rsidR="00116CB7" w:rsidRPr="00A1500F">
        <w:rPr>
          <w:rFonts w:ascii="Times New Roman" w:hAnsi="Times New Roman" w:cs="Times New Roman"/>
          <w:sz w:val="24"/>
          <w:szCs w:val="24"/>
          <w:lang w:val="en"/>
        </w:rPr>
        <w:t>chi-square</w:t>
      </w:r>
      <w:r w:rsidR="003505E3" w:rsidRPr="00A1500F">
        <w:rPr>
          <w:rFonts w:ascii="Times New Roman" w:hAnsi="Times New Roman" w:cs="Times New Roman"/>
          <w:sz w:val="24"/>
          <w:szCs w:val="24"/>
          <w:lang w:val="en"/>
        </w:rPr>
        <w:t xml:space="preserve"> </w:t>
      </w:r>
      <w:r w:rsidR="00855A80" w:rsidRPr="00A1500F">
        <w:rPr>
          <w:rFonts w:ascii="Times New Roman" w:hAnsi="Times New Roman" w:cs="Times New Roman"/>
          <w:sz w:val="24"/>
          <w:szCs w:val="24"/>
          <w:lang w:val="en"/>
        </w:rPr>
        <w:t>test obtained</w:t>
      </w:r>
      <w:r w:rsidRPr="00A1500F">
        <w:rPr>
          <w:rFonts w:ascii="Times New Roman" w:hAnsi="Times New Roman" w:cs="Times New Roman"/>
          <w:sz w:val="24"/>
          <w:szCs w:val="24"/>
          <w:lang w:val="en"/>
        </w:rPr>
        <w:t xml:space="preserve"> was not significant at 1% probability (Table 1).</w:t>
      </w:r>
      <w:r w:rsidRPr="00855A80">
        <w:rPr>
          <w:rStyle w:val="hps"/>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The colorimetric assay indicated</w:t>
      </w:r>
      <w:r w:rsidRPr="00A02001">
        <w:rPr>
          <w:rFonts w:ascii="Times New Roman" w:hAnsi="Times New Roman" w:cs="Times New Roman"/>
          <w:sz w:val="24"/>
          <w:szCs w:val="24"/>
          <w:lang w:val="en"/>
        </w:rPr>
        <w:t xml:space="preserve"> </w:t>
      </w:r>
      <w:r w:rsidRPr="00A02001">
        <w:rPr>
          <w:rStyle w:val="hps"/>
          <w:rFonts w:ascii="Times New Roman" w:hAnsi="Times New Roman" w:cs="Times New Roman"/>
          <w:sz w:val="24"/>
          <w:szCs w:val="24"/>
          <w:lang w:val="en"/>
        </w:rPr>
        <w:t>segregation to</w:t>
      </w:r>
      <w:r w:rsidRPr="00A02001">
        <w:rPr>
          <w:rFonts w:ascii="Times New Roman" w:hAnsi="Times New Roman" w:cs="Times New Roman"/>
          <w:sz w:val="24"/>
          <w:szCs w:val="24"/>
          <w:lang w:val="en"/>
        </w:rPr>
        <w:t xml:space="preserve"> </w:t>
      </w:r>
      <w:r w:rsidRPr="00A02001">
        <w:rPr>
          <w:rStyle w:val="hps"/>
          <w:rFonts w:ascii="Times New Roman" w:hAnsi="Times New Roman" w:cs="Times New Roman"/>
          <w:sz w:val="24"/>
          <w:szCs w:val="24"/>
          <w:lang w:val="en"/>
        </w:rPr>
        <w:t>the presence and absence</w:t>
      </w:r>
      <w:r w:rsidRPr="00A1500F">
        <w:rPr>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of</w:t>
      </w:r>
      <w:r w:rsidRPr="00A1500F">
        <w:rPr>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lipoxygenase</w:t>
      </w:r>
      <w:r w:rsidRPr="00A1500F">
        <w:rPr>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 xml:space="preserve">isozymes in the soybean seeds but </w:t>
      </w:r>
      <w:r w:rsidR="00332599">
        <w:rPr>
          <w:rStyle w:val="hps"/>
          <w:rFonts w:ascii="Times New Roman" w:hAnsi="Times New Roman" w:cs="Times New Roman"/>
          <w:sz w:val="24"/>
          <w:szCs w:val="24"/>
          <w:lang w:val="en"/>
        </w:rPr>
        <w:t xml:space="preserve">did </w:t>
      </w:r>
      <w:r w:rsidRPr="00A1500F">
        <w:rPr>
          <w:rFonts w:ascii="Times New Roman" w:hAnsi="Times New Roman" w:cs="Times New Roman"/>
          <w:sz w:val="24"/>
          <w:szCs w:val="24"/>
          <w:lang w:val="en"/>
        </w:rPr>
        <w:t xml:space="preserve">not </w:t>
      </w:r>
      <w:r w:rsidRPr="00A1500F">
        <w:rPr>
          <w:rStyle w:val="hps"/>
          <w:rFonts w:ascii="Times New Roman" w:hAnsi="Times New Roman" w:cs="Times New Roman"/>
          <w:sz w:val="24"/>
          <w:szCs w:val="24"/>
          <w:lang w:val="en"/>
        </w:rPr>
        <w:t>allow</w:t>
      </w:r>
      <w:r w:rsidRPr="00A1500F">
        <w:rPr>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detection of</w:t>
      </w:r>
      <w:r w:rsidRPr="00A1500F">
        <w:rPr>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heterozygous</w:t>
      </w:r>
      <w:r w:rsidRPr="00A1500F">
        <w:rPr>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individuals</w:t>
      </w:r>
      <w:r w:rsidRPr="00A1500F">
        <w:rPr>
          <w:rFonts w:ascii="Times New Roman" w:hAnsi="Times New Roman" w:cs="Times New Roman"/>
          <w:sz w:val="24"/>
          <w:szCs w:val="24"/>
          <w:lang w:val="en"/>
        </w:rPr>
        <w:t xml:space="preserve"> </w:t>
      </w:r>
      <w:r w:rsidRPr="00A1500F">
        <w:rPr>
          <w:rStyle w:val="hps"/>
          <w:rFonts w:ascii="Times New Roman" w:hAnsi="Times New Roman" w:cs="Times New Roman"/>
          <w:sz w:val="24"/>
          <w:szCs w:val="24"/>
          <w:lang w:val="en"/>
        </w:rPr>
        <w:t>(Figure 1).</w:t>
      </w:r>
    </w:p>
    <w:p w14:paraId="477B6488" w14:textId="6BC4C41B" w:rsidR="00A268CE" w:rsidRPr="00855A80" w:rsidRDefault="00A268CE">
      <w:pPr>
        <w:spacing w:line="480" w:lineRule="auto"/>
        <w:ind w:firstLine="708"/>
        <w:jc w:val="both"/>
        <w:rPr>
          <w:rStyle w:val="hps"/>
          <w:lang w:val="en"/>
        </w:rPr>
      </w:pPr>
      <w:r w:rsidRPr="00A1500F">
        <w:rPr>
          <w:rStyle w:val="hps"/>
          <w:lang w:val="en"/>
        </w:rPr>
        <w:t xml:space="preserve">Although colorimetric analysis is useful during the breeding process to eliminate lipoxygenase from soybean seeds, it is very limited because no heterozygous seeds can be identified. Identification of heterozygous seeds can be extremely important in a backcross breeding program specially when the trait of interest is recessive. This information can speed up the creation of new cultivars because </w:t>
      </w:r>
      <w:r w:rsidR="004D3525">
        <w:rPr>
          <w:rStyle w:val="hps"/>
          <w:lang w:val="en"/>
        </w:rPr>
        <w:t xml:space="preserve">there is </w:t>
      </w:r>
      <w:r w:rsidRPr="00A1500F">
        <w:rPr>
          <w:rStyle w:val="hps"/>
          <w:lang w:val="en"/>
        </w:rPr>
        <w:t>no</w:t>
      </w:r>
      <w:r w:rsidR="004D3525">
        <w:rPr>
          <w:rStyle w:val="hps"/>
          <w:lang w:val="en"/>
        </w:rPr>
        <w:t xml:space="preserve"> need of</w:t>
      </w:r>
      <w:r w:rsidRPr="00A1500F">
        <w:rPr>
          <w:rStyle w:val="hps"/>
          <w:lang w:val="en"/>
        </w:rPr>
        <w:t xml:space="preserve"> self-fertilization during the odd numbered generations</w:t>
      </w:r>
      <w:r w:rsidR="00587467" w:rsidRPr="00A1500F">
        <w:rPr>
          <w:rStyle w:val="hps"/>
          <w:lang w:val="en"/>
        </w:rPr>
        <w:t>.</w:t>
      </w:r>
    </w:p>
    <w:p w14:paraId="63CC8D42" w14:textId="452B9081" w:rsidR="00587467" w:rsidRPr="00A1500F" w:rsidRDefault="00587467" w:rsidP="00855A80">
      <w:pPr>
        <w:spacing w:line="480" w:lineRule="auto"/>
        <w:ind w:firstLine="709"/>
        <w:jc w:val="both"/>
      </w:pPr>
      <w:r w:rsidRPr="00A1500F">
        <w:lastRenderedPageBreak/>
        <w:t xml:space="preserve">In the </w:t>
      </w:r>
      <w:r w:rsidR="00855A80" w:rsidRPr="00A1500F">
        <w:t>present study</w:t>
      </w:r>
      <w:r w:rsidRPr="00A1500F">
        <w:t xml:space="preserve">, we investigated </w:t>
      </w:r>
      <w:r w:rsidR="00FA6734" w:rsidRPr="00A1500F">
        <w:t>two</w:t>
      </w:r>
      <w:r w:rsidRPr="00A1500F">
        <w:t xml:space="preserve"> different seed-expressed lipoxygenase</w:t>
      </w:r>
      <w:r w:rsidR="004C4CAE">
        <w:t>s</w:t>
      </w:r>
      <w:r w:rsidRPr="00A1500F">
        <w:t xml:space="preserve"> (</w:t>
      </w:r>
      <w:r w:rsidRPr="00A1500F">
        <w:rPr>
          <w:i/>
        </w:rPr>
        <w:t>Lx</w:t>
      </w:r>
      <w:r w:rsidRPr="00A1500F">
        <w:rPr>
          <w:i/>
          <w:vertAlign w:val="subscript"/>
        </w:rPr>
        <w:t>1</w:t>
      </w:r>
      <w:r w:rsidR="00FA6734" w:rsidRPr="00A1500F">
        <w:t xml:space="preserve"> </w:t>
      </w:r>
      <w:r w:rsidRPr="00A1500F">
        <w:t xml:space="preserve">and </w:t>
      </w:r>
      <w:r w:rsidRPr="00A1500F">
        <w:rPr>
          <w:i/>
        </w:rPr>
        <w:t>Lx</w:t>
      </w:r>
      <w:r w:rsidRPr="00A1500F">
        <w:rPr>
          <w:i/>
          <w:vertAlign w:val="subscript"/>
        </w:rPr>
        <w:t>3</w:t>
      </w:r>
      <w:r w:rsidRPr="00A1500F">
        <w:t xml:space="preserve">), expressed in the Brazilian </w:t>
      </w:r>
      <w:r w:rsidR="00B43914">
        <w:t xml:space="preserve">parental </w:t>
      </w:r>
      <w:r w:rsidRPr="00A1500F">
        <w:t>soybean cultivars BRS 213, BR 36 and in F</w:t>
      </w:r>
      <w:r w:rsidRPr="00A1500F">
        <w:rPr>
          <w:vertAlign w:val="subscript"/>
        </w:rPr>
        <w:t xml:space="preserve">2:3 </w:t>
      </w:r>
      <w:r w:rsidRPr="00A1500F">
        <w:t xml:space="preserve">derived </w:t>
      </w:r>
      <w:r w:rsidR="00855A80" w:rsidRPr="00A1500F">
        <w:t>populations</w:t>
      </w:r>
      <w:r w:rsidRPr="00A1500F">
        <w:t xml:space="preserve">. Several authors reported the inheritance of seed lipoxygenases </w:t>
      </w:r>
      <w:r w:rsidR="003559B6" w:rsidRPr="00A1500F">
        <w:t>in soybean</w:t>
      </w:r>
      <w:r w:rsidRPr="00A1500F">
        <w:t xml:space="preserve">, </w:t>
      </w:r>
      <w:r w:rsidR="004C4CAE">
        <w:t>showing</w:t>
      </w:r>
      <w:r w:rsidRPr="00A1500F">
        <w:t xml:space="preserve"> that they are present on the </w:t>
      </w:r>
      <w:proofErr w:type="spellStart"/>
      <w:r w:rsidRPr="00A1500F">
        <w:t>syntenic</w:t>
      </w:r>
      <w:proofErr w:type="spellEnd"/>
      <w:r w:rsidRPr="00A1500F">
        <w:t xml:space="preserve"> region Ks0.1984 containing chromosomes 15 (E) and 13 (F).  </w:t>
      </w:r>
      <w:r w:rsidRPr="00A1500F">
        <w:rPr>
          <w:i/>
        </w:rPr>
        <w:t>Lx</w:t>
      </w:r>
      <w:r w:rsidRPr="00A1500F">
        <w:rPr>
          <w:i/>
          <w:vertAlign w:val="subscript"/>
        </w:rPr>
        <w:t>1</w:t>
      </w:r>
      <w:r w:rsidRPr="00A1500F">
        <w:t xml:space="preserve"> and </w:t>
      </w:r>
      <w:r w:rsidRPr="00A1500F">
        <w:rPr>
          <w:i/>
        </w:rPr>
        <w:t>Lx</w:t>
      </w:r>
      <w:r w:rsidRPr="00A1500F">
        <w:rPr>
          <w:i/>
          <w:vertAlign w:val="subscript"/>
        </w:rPr>
        <w:t>2</w:t>
      </w:r>
      <w:r w:rsidRPr="00A1500F">
        <w:t xml:space="preserve"> genes are tightly linked and inherited together and the </w:t>
      </w:r>
      <w:r w:rsidRPr="00A1500F">
        <w:rPr>
          <w:i/>
        </w:rPr>
        <w:t>Lx</w:t>
      </w:r>
      <w:r w:rsidRPr="00A1500F">
        <w:rPr>
          <w:i/>
          <w:vertAlign w:val="subscript"/>
        </w:rPr>
        <w:t>1</w:t>
      </w:r>
      <w:r w:rsidRPr="00A1500F">
        <w:rPr>
          <w:i/>
        </w:rPr>
        <w:t xml:space="preserve"> </w:t>
      </w:r>
      <w:r w:rsidRPr="00A1500F">
        <w:t>and</w:t>
      </w:r>
      <w:r w:rsidRPr="00A1500F">
        <w:rPr>
          <w:i/>
        </w:rPr>
        <w:t xml:space="preserve"> Lx</w:t>
      </w:r>
      <w:r w:rsidRPr="00A1500F">
        <w:rPr>
          <w:i/>
          <w:vertAlign w:val="subscript"/>
        </w:rPr>
        <w:t>2</w:t>
      </w:r>
      <w:r w:rsidRPr="00A1500F">
        <w:t xml:space="preserve"> genes are mapped as single major genes to the same location on chromosome Gm13 (LG F) while </w:t>
      </w:r>
      <w:r w:rsidRPr="00A1500F">
        <w:rPr>
          <w:i/>
        </w:rPr>
        <w:t>Lx</w:t>
      </w:r>
      <w:r w:rsidRPr="00A1500F">
        <w:rPr>
          <w:i/>
          <w:vertAlign w:val="subscript"/>
        </w:rPr>
        <w:t>3</w:t>
      </w:r>
      <w:r w:rsidRPr="00A1500F">
        <w:t xml:space="preserve"> gene is independently inherited, mapped on chromosome Gm15 (LG E) (</w:t>
      </w:r>
      <w:proofErr w:type="spellStart"/>
      <w:r w:rsidRPr="00A1500F">
        <w:t>Reinprecht</w:t>
      </w:r>
      <w:proofErr w:type="spellEnd"/>
      <w:r w:rsidRPr="00A1500F">
        <w:t xml:space="preserve"> 2002; </w:t>
      </w:r>
      <w:proofErr w:type="spellStart"/>
      <w:r w:rsidRPr="00A1500F">
        <w:t>Reinprecht</w:t>
      </w:r>
      <w:proofErr w:type="spellEnd"/>
      <w:r w:rsidRPr="00A1500F">
        <w:t xml:space="preserve"> et al., 2006).  </w:t>
      </w:r>
      <w:r w:rsidR="005807FD" w:rsidRPr="00A1500F">
        <w:t>Kim et al. (2004; 2006) found t</w:t>
      </w:r>
      <w:r w:rsidRPr="00A1500F">
        <w:t xml:space="preserve">he </w:t>
      </w:r>
      <w:r w:rsidRPr="00A1500F">
        <w:rPr>
          <w:i/>
        </w:rPr>
        <w:t>Lx</w:t>
      </w:r>
      <w:r w:rsidRPr="00A1500F">
        <w:rPr>
          <w:i/>
          <w:vertAlign w:val="subscript"/>
        </w:rPr>
        <w:t>2</w:t>
      </w:r>
      <w:r w:rsidRPr="00A1500F">
        <w:t xml:space="preserve"> locus positioned on one end </w:t>
      </w:r>
      <w:r w:rsidR="004C4CAE">
        <w:t xml:space="preserve">of </w:t>
      </w:r>
      <w:r w:rsidRPr="00A1500F">
        <w:t xml:space="preserve">chromosome 13 (LG F), flanked by the SSR markers Satt522 and Sat074 and the </w:t>
      </w:r>
      <w:r w:rsidRPr="00A1500F">
        <w:rPr>
          <w:i/>
        </w:rPr>
        <w:t>Lx</w:t>
      </w:r>
      <w:r w:rsidRPr="00A1500F">
        <w:rPr>
          <w:i/>
          <w:vertAlign w:val="subscript"/>
        </w:rPr>
        <w:t>3</w:t>
      </w:r>
      <w:r w:rsidRPr="00A1500F">
        <w:rPr>
          <w:i/>
        </w:rPr>
        <w:t xml:space="preserve"> </w:t>
      </w:r>
      <w:r w:rsidRPr="00A1500F">
        <w:t xml:space="preserve">locus at  the linkage group M next to the marker Satt150. </w:t>
      </w:r>
      <w:r w:rsidR="005807FD" w:rsidRPr="00A1500F">
        <w:t xml:space="preserve"> However, </w:t>
      </w:r>
      <w:proofErr w:type="spellStart"/>
      <w:r w:rsidR="005807FD" w:rsidRPr="00A1500F">
        <w:t>Reinprecht</w:t>
      </w:r>
      <w:proofErr w:type="spellEnd"/>
      <w:r w:rsidR="005807FD" w:rsidRPr="00A1500F">
        <w:t xml:space="preserve"> et al. (2006) found</w:t>
      </w:r>
      <w:r w:rsidR="005807FD" w:rsidRPr="00A1500F">
        <w:rPr>
          <w:i/>
        </w:rPr>
        <w:t xml:space="preserve"> </w:t>
      </w:r>
      <w:r w:rsidRPr="00A1500F">
        <w:rPr>
          <w:i/>
        </w:rPr>
        <w:t>Lx</w:t>
      </w:r>
      <w:r w:rsidRPr="00A1500F">
        <w:rPr>
          <w:i/>
          <w:vertAlign w:val="subscript"/>
        </w:rPr>
        <w:t>2</w:t>
      </w:r>
      <w:r w:rsidRPr="00A1500F">
        <w:t xml:space="preserve"> locus flanked by the SSR markers Sat_090 </w:t>
      </w:r>
      <w:r w:rsidR="005807FD" w:rsidRPr="00A1500F">
        <w:t xml:space="preserve">and </w:t>
      </w:r>
      <w:r w:rsidRPr="00A1500F">
        <w:t xml:space="preserve">Sat_074 on </w:t>
      </w:r>
      <w:proofErr w:type="spellStart"/>
      <w:r w:rsidRPr="00A1500F">
        <w:t>chromossome</w:t>
      </w:r>
      <w:proofErr w:type="spellEnd"/>
      <w:r w:rsidRPr="00A1500F">
        <w:t xml:space="preserve"> 13 (LG F) and the loci </w:t>
      </w:r>
      <w:r w:rsidRPr="00A1500F">
        <w:rPr>
          <w:i/>
        </w:rPr>
        <w:t>Lx</w:t>
      </w:r>
      <w:r w:rsidRPr="00A1500F">
        <w:rPr>
          <w:i/>
          <w:vertAlign w:val="subscript"/>
        </w:rPr>
        <w:t>3</w:t>
      </w:r>
      <w:r w:rsidRPr="00A1500F">
        <w:rPr>
          <w:vertAlign w:val="subscript"/>
        </w:rPr>
        <w:t xml:space="preserve"> </w:t>
      </w:r>
      <w:r w:rsidRPr="00A1500F">
        <w:t xml:space="preserve">was  mapped on the </w:t>
      </w:r>
      <w:proofErr w:type="spellStart"/>
      <w:r w:rsidRPr="00A1500F">
        <w:t>chromossome</w:t>
      </w:r>
      <w:proofErr w:type="spellEnd"/>
      <w:r w:rsidRPr="00A1500F">
        <w:t xml:space="preserve"> 15 (linkage group E) next to the Satt212</w:t>
      </w:r>
      <w:r w:rsidR="002E6661" w:rsidRPr="00A1500F">
        <w:t xml:space="preserve"> (</w:t>
      </w:r>
      <w:proofErr w:type="spellStart"/>
      <w:r w:rsidR="002E6661" w:rsidRPr="00A1500F">
        <w:t>Reinprecht</w:t>
      </w:r>
      <w:proofErr w:type="spellEnd"/>
      <w:r w:rsidR="002E6661" w:rsidRPr="00A1500F">
        <w:t xml:space="preserve"> et al., 2006; Lenis et al., 2010 and </w:t>
      </w:r>
      <w:proofErr w:type="spellStart"/>
      <w:r w:rsidR="002E6661" w:rsidRPr="00A1500F">
        <w:t>Reinprecht</w:t>
      </w:r>
      <w:proofErr w:type="spellEnd"/>
      <w:r w:rsidR="002E6661" w:rsidRPr="00A1500F">
        <w:t xml:space="preserve"> et al 2011)</w:t>
      </w:r>
      <w:r w:rsidR="005807FD" w:rsidRPr="00A1500F">
        <w:t xml:space="preserve">. </w:t>
      </w:r>
      <w:r w:rsidRPr="00A1500F">
        <w:t xml:space="preserve"> Thus</w:t>
      </w:r>
      <w:r w:rsidR="003559B6" w:rsidRPr="00A1500F">
        <w:t>,</w:t>
      </w:r>
      <w:r w:rsidRPr="00A1500F">
        <w:t xml:space="preserve"> </w:t>
      </w:r>
      <w:r w:rsidR="005807FD" w:rsidRPr="00A1500F">
        <w:t xml:space="preserve">in </w:t>
      </w:r>
      <w:r w:rsidRPr="00A1500F">
        <w:t>order to validate the SSR markers reported previously</w:t>
      </w:r>
      <w:r w:rsidR="00D67D99" w:rsidRPr="00A1500F">
        <w:t xml:space="preserve"> by Kim et al. (1997),  Kim et al. (2004)</w:t>
      </w:r>
      <w:r w:rsidR="002E6661" w:rsidRPr="00A1500F">
        <w:t>,</w:t>
      </w:r>
      <w:r w:rsidR="00D67D99" w:rsidRPr="00A1500F">
        <w:t xml:space="preserve"> </w:t>
      </w:r>
      <w:proofErr w:type="spellStart"/>
      <w:r w:rsidR="00D67D99" w:rsidRPr="00A1500F">
        <w:t>Reinprecht</w:t>
      </w:r>
      <w:proofErr w:type="spellEnd"/>
      <w:r w:rsidR="00D67D99" w:rsidRPr="00A1500F">
        <w:t xml:space="preserve"> et al. (2006)</w:t>
      </w:r>
      <w:r w:rsidR="002E6661" w:rsidRPr="00A1500F">
        <w:t>,</w:t>
      </w:r>
      <w:r w:rsidR="00D67D99" w:rsidRPr="00A1500F">
        <w:t xml:space="preserve"> </w:t>
      </w:r>
      <w:r w:rsidR="002E6661" w:rsidRPr="00A1500F">
        <w:t xml:space="preserve">Lenis et al., (2010) and </w:t>
      </w:r>
      <w:proofErr w:type="spellStart"/>
      <w:r w:rsidR="002E6661" w:rsidRPr="00A1500F">
        <w:t>Reinprecht</w:t>
      </w:r>
      <w:proofErr w:type="spellEnd"/>
      <w:r w:rsidR="002E6661" w:rsidRPr="00A1500F">
        <w:t xml:space="preserve"> et al (2011)</w:t>
      </w:r>
      <w:r w:rsidR="004C4CAE">
        <w:t>,</w:t>
      </w:r>
      <w:r w:rsidR="002E6661" w:rsidRPr="00A1500F">
        <w:t xml:space="preserve"> </w:t>
      </w:r>
      <w:r w:rsidR="005807FD" w:rsidRPr="00A1500F">
        <w:t xml:space="preserve">we surveyed the </w:t>
      </w:r>
      <w:r w:rsidRPr="00A1500F">
        <w:t xml:space="preserve">DNA polymorphism </w:t>
      </w:r>
      <w:r w:rsidR="005807FD" w:rsidRPr="00A1500F">
        <w:t xml:space="preserve">in the </w:t>
      </w:r>
      <w:r w:rsidR="00D67D99" w:rsidRPr="00A1500F">
        <w:t xml:space="preserve">parents </w:t>
      </w:r>
      <w:r w:rsidR="008B6E69" w:rsidRPr="00A1500F">
        <w:t>cultivars</w:t>
      </w:r>
      <w:r w:rsidR="005807FD" w:rsidRPr="00A1500F">
        <w:t xml:space="preserve"> and RIL F</w:t>
      </w:r>
      <w:r w:rsidR="005807FD" w:rsidRPr="00A1500F">
        <w:rPr>
          <w:vertAlign w:val="subscript"/>
        </w:rPr>
        <w:t xml:space="preserve">2:3 </w:t>
      </w:r>
      <w:r w:rsidR="005807FD" w:rsidRPr="00A1500F">
        <w:t>derived population generated from the cross between BRS 213 (</w:t>
      </w:r>
      <w:r w:rsidR="005807FD" w:rsidRPr="00A1500F">
        <w:rPr>
          <w:i/>
        </w:rPr>
        <w:t>lx</w:t>
      </w:r>
      <w:r w:rsidR="005807FD" w:rsidRPr="00A1500F">
        <w:rPr>
          <w:i/>
          <w:vertAlign w:val="subscript"/>
        </w:rPr>
        <w:t>1</w:t>
      </w:r>
      <w:r w:rsidR="005807FD" w:rsidRPr="00A1500F">
        <w:rPr>
          <w:i/>
        </w:rPr>
        <w:t>lx</w:t>
      </w:r>
      <w:r w:rsidR="005807FD" w:rsidRPr="00A1500F">
        <w:rPr>
          <w:i/>
          <w:vertAlign w:val="subscript"/>
        </w:rPr>
        <w:t>2</w:t>
      </w:r>
      <w:r w:rsidR="005807FD" w:rsidRPr="00A1500F">
        <w:rPr>
          <w:i/>
        </w:rPr>
        <w:t>lx</w:t>
      </w:r>
      <w:r w:rsidR="005807FD" w:rsidRPr="00A1500F">
        <w:rPr>
          <w:i/>
          <w:vertAlign w:val="subscript"/>
        </w:rPr>
        <w:t>3</w:t>
      </w:r>
      <w:r w:rsidR="005807FD" w:rsidRPr="00A1500F">
        <w:t>) and BR36 (</w:t>
      </w:r>
      <w:r w:rsidR="005807FD" w:rsidRPr="00A1500F">
        <w:rPr>
          <w:i/>
        </w:rPr>
        <w:t>Lx</w:t>
      </w:r>
      <w:r w:rsidR="005807FD" w:rsidRPr="00A1500F">
        <w:rPr>
          <w:i/>
          <w:vertAlign w:val="subscript"/>
        </w:rPr>
        <w:t>1</w:t>
      </w:r>
      <w:r w:rsidR="005807FD" w:rsidRPr="00A1500F">
        <w:rPr>
          <w:i/>
        </w:rPr>
        <w:t>Lx</w:t>
      </w:r>
      <w:r w:rsidR="005807FD" w:rsidRPr="00A1500F">
        <w:rPr>
          <w:i/>
          <w:vertAlign w:val="subscript"/>
        </w:rPr>
        <w:t>2</w:t>
      </w:r>
      <w:r w:rsidR="005807FD" w:rsidRPr="00A1500F">
        <w:rPr>
          <w:i/>
        </w:rPr>
        <w:t>Lx</w:t>
      </w:r>
      <w:r w:rsidR="005807FD" w:rsidRPr="00A1500F">
        <w:rPr>
          <w:i/>
          <w:vertAlign w:val="subscript"/>
        </w:rPr>
        <w:t>3</w:t>
      </w:r>
      <w:r w:rsidR="005807FD" w:rsidRPr="00A1500F">
        <w:t>) and BRS 213 (</w:t>
      </w:r>
      <w:r w:rsidR="005807FD" w:rsidRPr="00A1500F">
        <w:rPr>
          <w:i/>
        </w:rPr>
        <w:t>lx</w:t>
      </w:r>
      <w:r w:rsidR="005807FD" w:rsidRPr="00A1500F">
        <w:rPr>
          <w:i/>
          <w:vertAlign w:val="subscript"/>
        </w:rPr>
        <w:t>1</w:t>
      </w:r>
      <w:r w:rsidR="005807FD" w:rsidRPr="00A1500F">
        <w:rPr>
          <w:i/>
        </w:rPr>
        <w:t>lx</w:t>
      </w:r>
      <w:r w:rsidR="005807FD" w:rsidRPr="00A1500F">
        <w:rPr>
          <w:i/>
          <w:vertAlign w:val="subscript"/>
        </w:rPr>
        <w:t>2</w:t>
      </w:r>
      <w:r w:rsidR="005807FD" w:rsidRPr="00A1500F">
        <w:rPr>
          <w:i/>
        </w:rPr>
        <w:t>lx</w:t>
      </w:r>
      <w:r w:rsidR="005807FD" w:rsidRPr="00A1500F">
        <w:rPr>
          <w:i/>
          <w:vertAlign w:val="subscript"/>
        </w:rPr>
        <w:t>3</w:t>
      </w:r>
      <w:r w:rsidR="005807FD" w:rsidRPr="00A1500F">
        <w:t>) and BRS 155 (</w:t>
      </w:r>
      <w:r w:rsidR="005807FD" w:rsidRPr="00A1500F">
        <w:rPr>
          <w:i/>
        </w:rPr>
        <w:t>Lx</w:t>
      </w:r>
      <w:r w:rsidR="005807FD" w:rsidRPr="00A1500F">
        <w:rPr>
          <w:i/>
          <w:vertAlign w:val="subscript"/>
        </w:rPr>
        <w:t>1</w:t>
      </w:r>
      <w:r w:rsidR="005807FD" w:rsidRPr="00A1500F">
        <w:rPr>
          <w:i/>
        </w:rPr>
        <w:t>Lx</w:t>
      </w:r>
      <w:r w:rsidR="005807FD" w:rsidRPr="00A1500F">
        <w:rPr>
          <w:i/>
          <w:vertAlign w:val="subscript"/>
        </w:rPr>
        <w:t>2</w:t>
      </w:r>
      <w:r w:rsidR="005807FD" w:rsidRPr="00A1500F">
        <w:rPr>
          <w:i/>
        </w:rPr>
        <w:t>Lx</w:t>
      </w:r>
      <w:r w:rsidR="005807FD" w:rsidRPr="00A1500F">
        <w:rPr>
          <w:i/>
          <w:vertAlign w:val="subscript"/>
        </w:rPr>
        <w:t>3</w:t>
      </w:r>
      <w:r w:rsidR="005807FD" w:rsidRPr="00A1500F">
        <w:t>)</w:t>
      </w:r>
      <w:r w:rsidR="00D67D99" w:rsidRPr="00A1500F">
        <w:t xml:space="preserve">. </w:t>
      </w:r>
      <w:r w:rsidRPr="00A1500F">
        <w:t xml:space="preserve">Additional SSR markers in the neighboring genomic region of </w:t>
      </w:r>
      <w:r w:rsidRPr="00A1500F">
        <w:rPr>
          <w:i/>
        </w:rPr>
        <w:t>Lx</w:t>
      </w:r>
      <w:r w:rsidR="003559B6" w:rsidRPr="00A1500F">
        <w:rPr>
          <w:i/>
          <w:vertAlign w:val="subscript"/>
        </w:rPr>
        <w:t xml:space="preserve">1 </w:t>
      </w:r>
      <w:r w:rsidRPr="00A1500F">
        <w:t>and</w:t>
      </w:r>
      <w:r w:rsidRPr="00A1500F">
        <w:rPr>
          <w:i/>
        </w:rPr>
        <w:t xml:space="preserve"> Lx</w:t>
      </w:r>
      <w:r w:rsidRPr="00A1500F">
        <w:rPr>
          <w:i/>
          <w:vertAlign w:val="subscript"/>
        </w:rPr>
        <w:t>3</w:t>
      </w:r>
      <w:r w:rsidRPr="00A1500F">
        <w:rPr>
          <w:vertAlign w:val="subscript"/>
        </w:rPr>
        <w:t xml:space="preserve"> </w:t>
      </w:r>
      <w:r w:rsidRPr="00A1500F">
        <w:t xml:space="preserve">were tested. </w:t>
      </w:r>
    </w:p>
    <w:p w14:paraId="39540906" w14:textId="3D636981" w:rsidR="0086537A" w:rsidRPr="00A1500F" w:rsidRDefault="004C4CAE" w:rsidP="00855A80">
      <w:pPr>
        <w:pStyle w:val="NormalWeb"/>
        <w:spacing w:before="0" w:beforeAutospacing="0" w:after="0" w:afterAutospacing="0" w:line="480" w:lineRule="auto"/>
        <w:ind w:firstLine="709"/>
        <w:jc w:val="both"/>
      </w:pPr>
      <w:r>
        <w:t>Among</w:t>
      </w:r>
      <w:r w:rsidR="003E71B9" w:rsidRPr="00855A80">
        <w:t xml:space="preserve"> </w:t>
      </w:r>
      <w:r w:rsidR="00BA5DD9" w:rsidRPr="00855A80">
        <w:t xml:space="preserve">the </w:t>
      </w:r>
      <w:r w:rsidR="00B03D52" w:rsidRPr="00855A80">
        <w:t xml:space="preserve">22 </w:t>
      </w:r>
      <w:r w:rsidR="00BA5DD9" w:rsidRPr="00855A80">
        <w:t>SSR primer pairs</w:t>
      </w:r>
      <w:r w:rsidR="003E71B9" w:rsidRPr="00855A80">
        <w:t xml:space="preserve"> used in PCR amplification of DNA for </w:t>
      </w:r>
      <w:r w:rsidR="00D4191A" w:rsidRPr="00855A80">
        <w:t>the parents lines BRS 213</w:t>
      </w:r>
      <w:r>
        <w:t>,</w:t>
      </w:r>
      <w:r w:rsidR="00D4191A" w:rsidRPr="00855A80">
        <w:t xml:space="preserve"> BR 36</w:t>
      </w:r>
      <w:r w:rsidR="001E129B" w:rsidRPr="00855A80">
        <w:t xml:space="preserve"> and BRS155</w:t>
      </w:r>
      <w:r>
        <w:t>,</w:t>
      </w:r>
      <w:r w:rsidR="00BA5DD9" w:rsidRPr="00855A80">
        <w:t xml:space="preserve"> </w:t>
      </w:r>
      <w:r w:rsidR="003E71B9" w:rsidRPr="00855A80">
        <w:t xml:space="preserve">only </w:t>
      </w:r>
      <w:r w:rsidR="00B03D52" w:rsidRPr="00855A80">
        <w:t>eight</w:t>
      </w:r>
      <w:r w:rsidR="00F93E5D" w:rsidRPr="00855A80">
        <w:t xml:space="preserve"> </w:t>
      </w:r>
      <w:r w:rsidR="00BA5DD9" w:rsidRPr="00855A80">
        <w:t xml:space="preserve"> produce</w:t>
      </w:r>
      <w:r w:rsidR="00827DD3" w:rsidRPr="00855A80">
        <w:t>d</w:t>
      </w:r>
      <w:r w:rsidR="00BA5DD9" w:rsidRPr="00855A80">
        <w:t xml:space="preserve"> polymorphic DNA fragments</w:t>
      </w:r>
      <w:r w:rsidR="000173B2" w:rsidRPr="00855A80">
        <w:t xml:space="preserve"> </w:t>
      </w:r>
      <w:r w:rsidR="00793017" w:rsidRPr="00855A80">
        <w:t xml:space="preserve">showing </w:t>
      </w:r>
      <w:r w:rsidR="00B03D52" w:rsidRPr="00855A80">
        <w:t>31</w:t>
      </w:r>
      <w:r w:rsidR="003E71B9" w:rsidRPr="00855A80">
        <w:t>%</w:t>
      </w:r>
      <w:r w:rsidR="00827DD3" w:rsidRPr="00855A80">
        <w:t xml:space="preserve"> </w:t>
      </w:r>
      <w:r w:rsidR="00793017" w:rsidRPr="00855A80">
        <w:t xml:space="preserve">of </w:t>
      </w:r>
      <w:r w:rsidR="00BA5DD9" w:rsidRPr="00855A80">
        <w:t xml:space="preserve">parental polymorphism. </w:t>
      </w:r>
      <w:r w:rsidR="00F93E5D" w:rsidRPr="00855A80">
        <w:t>Nevertheless</w:t>
      </w:r>
      <w:r>
        <w:t>,</w:t>
      </w:r>
      <w:r w:rsidR="00F93E5D" w:rsidRPr="00855A80">
        <w:t xml:space="preserve"> seven SSR markers which have shown pol</w:t>
      </w:r>
      <w:r w:rsidR="0076648B" w:rsidRPr="00855A80">
        <w:t>y</w:t>
      </w:r>
      <w:r w:rsidR="00F93E5D" w:rsidRPr="00855A80">
        <w:t>morph</w:t>
      </w:r>
      <w:r w:rsidR="0076648B" w:rsidRPr="00855A80">
        <w:t>is</w:t>
      </w:r>
      <w:r w:rsidR="00F93E5D" w:rsidRPr="00855A80">
        <w:t xml:space="preserve">ms in the parents cultivars </w:t>
      </w:r>
      <w:r w:rsidR="0022228C" w:rsidRPr="00855A80">
        <w:t xml:space="preserve">had shown poor segregation </w:t>
      </w:r>
      <w:r w:rsidR="00F93E5D" w:rsidRPr="00855A80">
        <w:t xml:space="preserve">in the </w:t>
      </w:r>
      <w:r w:rsidR="00203010" w:rsidRPr="00855A80">
        <w:t>F</w:t>
      </w:r>
      <w:r w:rsidR="00203010" w:rsidRPr="00855A80">
        <w:rPr>
          <w:vertAlign w:val="subscript"/>
        </w:rPr>
        <w:t xml:space="preserve">2:3 </w:t>
      </w:r>
      <w:r w:rsidR="00203010" w:rsidRPr="00855A80">
        <w:t xml:space="preserve">population </w:t>
      </w:r>
      <w:r w:rsidR="00F93E5D" w:rsidRPr="00855A80">
        <w:t xml:space="preserve"> and  the </w:t>
      </w:r>
      <w:r w:rsidR="0022228C" w:rsidRPr="00855A80">
        <w:t>data we</w:t>
      </w:r>
      <w:r>
        <w:t>re</w:t>
      </w:r>
      <w:r w:rsidR="00F93E5D" w:rsidRPr="00855A80">
        <w:t xml:space="preserve"> </w:t>
      </w:r>
      <w:r w:rsidR="0022228C" w:rsidRPr="00855A80">
        <w:t xml:space="preserve">excluded. The </w:t>
      </w:r>
      <w:r w:rsidR="00FA73E5" w:rsidRPr="00855A80">
        <w:t xml:space="preserve">SSR primers pair </w:t>
      </w:r>
      <w:r w:rsidR="004B33EB" w:rsidRPr="00855A80">
        <w:t xml:space="preserve">previously used by Kim </w:t>
      </w:r>
      <w:r w:rsidR="004F767F" w:rsidRPr="00855A80">
        <w:t>et al.</w:t>
      </w:r>
      <w:r w:rsidR="004B33EB" w:rsidRPr="00855A80">
        <w:t xml:space="preserve"> </w:t>
      </w:r>
      <w:r w:rsidR="004B33EB" w:rsidRPr="00855A80">
        <w:lastRenderedPageBreak/>
        <w:t xml:space="preserve">(1997 and 1984) linked with </w:t>
      </w:r>
      <w:r w:rsidR="004B33EB" w:rsidRPr="00855A80">
        <w:rPr>
          <w:i/>
        </w:rPr>
        <w:t>Lx</w:t>
      </w:r>
      <w:r w:rsidR="004B33EB" w:rsidRPr="00855A80">
        <w:rPr>
          <w:i/>
          <w:vertAlign w:val="subscript"/>
        </w:rPr>
        <w:t>1</w:t>
      </w:r>
      <w:r w:rsidR="004B33EB" w:rsidRPr="00855A80">
        <w:rPr>
          <w:i/>
        </w:rPr>
        <w:t xml:space="preserve"> </w:t>
      </w:r>
      <w:r w:rsidR="002E6661" w:rsidRPr="00855A80">
        <w:t>(</w:t>
      </w:r>
      <w:r w:rsidR="004B33EB" w:rsidRPr="00855A80">
        <w:rPr>
          <w:i/>
        </w:rPr>
        <w:t>Lx</w:t>
      </w:r>
      <w:r w:rsidR="004B33EB" w:rsidRPr="00855A80">
        <w:rPr>
          <w:i/>
          <w:vertAlign w:val="subscript"/>
        </w:rPr>
        <w:t>2</w:t>
      </w:r>
      <w:r w:rsidR="002E6661" w:rsidRPr="00855A80">
        <w:rPr>
          <w:i/>
        </w:rPr>
        <w:t>)</w:t>
      </w:r>
      <w:r w:rsidR="001E129B" w:rsidRPr="00855A80">
        <w:t xml:space="preserve"> have shown </w:t>
      </w:r>
      <w:r w:rsidR="004B33EB" w:rsidRPr="00855A80">
        <w:t xml:space="preserve"> </w:t>
      </w:r>
      <w:r w:rsidR="00214B23" w:rsidRPr="00855A80">
        <w:t>polymorphism in the</w:t>
      </w:r>
      <w:r w:rsidR="00793017" w:rsidRPr="00855A80">
        <w:t xml:space="preserve"> parental lines BRS 213 and BR 36</w:t>
      </w:r>
      <w:r w:rsidR="001E129B" w:rsidRPr="00855A80">
        <w:t xml:space="preserve"> but did</w:t>
      </w:r>
      <w:r>
        <w:t xml:space="preserve"> not</w:t>
      </w:r>
      <w:r w:rsidR="001E129B" w:rsidRPr="00855A80">
        <w:t xml:space="preserve"> in the </w:t>
      </w:r>
      <w:r w:rsidR="001E129B" w:rsidRPr="00A1500F">
        <w:t>RIL F</w:t>
      </w:r>
      <w:r w:rsidR="001E129B" w:rsidRPr="00A02001">
        <w:rPr>
          <w:vertAlign w:val="subscript"/>
        </w:rPr>
        <w:t xml:space="preserve">2:3 </w:t>
      </w:r>
      <w:r w:rsidR="001E129B" w:rsidRPr="00A02001">
        <w:t>derived population</w:t>
      </w:r>
      <w:r w:rsidR="001E129B" w:rsidRPr="00A1500F">
        <w:t>.</w:t>
      </w:r>
      <w:r w:rsidR="0086537A" w:rsidRPr="00A1500F">
        <w:t xml:space="preserve"> </w:t>
      </w:r>
      <w:r w:rsidR="001E129B" w:rsidRPr="00A1500F">
        <w:t>However</w:t>
      </w:r>
      <w:r>
        <w:t>,</w:t>
      </w:r>
      <w:r w:rsidR="0086537A" w:rsidRPr="00A1500F">
        <w:t xml:space="preserve"> the RIL F</w:t>
      </w:r>
      <w:r w:rsidR="0086537A" w:rsidRPr="00A1500F">
        <w:rPr>
          <w:vertAlign w:val="subscript"/>
        </w:rPr>
        <w:t xml:space="preserve">2:3 </w:t>
      </w:r>
      <w:r w:rsidR="001E129B" w:rsidRPr="00A1500F">
        <w:t xml:space="preserve"> </w:t>
      </w:r>
      <w:r w:rsidR="0086537A" w:rsidRPr="00A1500F">
        <w:t>population derived from cross BRS155 and BRS 213 present</w:t>
      </w:r>
      <w:r>
        <w:t>ed</w:t>
      </w:r>
      <w:r w:rsidR="0086537A" w:rsidRPr="00A1500F">
        <w:t xml:space="preserve"> polymorphism to the primers linked to </w:t>
      </w:r>
      <w:r w:rsidR="0086537A" w:rsidRPr="00A1500F">
        <w:rPr>
          <w:i/>
        </w:rPr>
        <w:t>Lx</w:t>
      </w:r>
      <w:r w:rsidR="0086537A" w:rsidRPr="00A1500F">
        <w:rPr>
          <w:i/>
          <w:vertAlign w:val="subscript"/>
        </w:rPr>
        <w:t>1</w:t>
      </w:r>
      <w:r w:rsidR="0086537A" w:rsidRPr="00A1500F">
        <w:rPr>
          <w:i/>
        </w:rPr>
        <w:t>,</w:t>
      </w:r>
      <w:r w:rsidR="002E6661" w:rsidRPr="00A1500F">
        <w:t>(</w:t>
      </w:r>
      <w:r w:rsidR="0086537A" w:rsidRPr="00A1500F">
        <w:rPr>
          <w:i/>
        </w:rPr>
        <w:t xml:space="preserve"> Lx</w:t>
      </w:r>
      <w:r w:rsidR="0086537A" w:rsidRPr="00A1500F">
        <w:rPr>
          <w:i/>
          <w:vertAlign w:val="subscript"/>
        </w:rPr>
        <w:t>2</w:t>
      </w:r>
      <w:r w:rsidR="0086537A" w:rsidRPr="00A1500F">
        <w:t xml:space="preserve"> </w:t>
      </w:r>
      <w:r w:rsidR="002E6661" w:rsidRPr="00A1500F">
        <w:rPr>
          <w:i/>
        </w:rPr>
        <w:t>)</w:t>
      </w:r>
      <w:r w:rsidR="002E6661" w:rsidRPr="00A1500F">
        <w:t xml:space="preserve"> locus </w:t>
      </w:r>
      <w:r w:rsidR="0086537A" w:rsidRPr="00A1500F">
        <w:t xml:space="preserve">but  </w:t>
      </w:r>
      <w:r w:rsidR="002A2F58" w:rsidRPr="00A1500F">
        <w:t>did</w:t>
      </w:r>
      <w:r w:rsidR="009569D7">
        <w:t xml:space="preserve"> not</w:t>
      </w:r>
      <w:r w:rsidR="0086537A" w:rsidRPr="00A1500F">
        <w:t xml:space="preserve"> reve</w:t>
      </w:r>
      <w:r w:rsidR="009569D7">
        <w:t>a</w:t>
      </w:r>
      <w:r w:rsidR="0086537A" w:rsidRPr="00A1500F">
        <w:t xml:space="preserve">l polymorphism to </w:t>
      </w:r>
      <w:r w:rsidR="001E129B" w:rsidRPr="00A1500F">
        <w:t xml:space="preserve">the marker linked to </w:t>
      </w:r>
      <w:r w:rsidR="001E129B" w:rsidRPr="00A1500F">
        <w:rPr>
          <w:i/>
        </w:rPr>
        <w:t>lx</w:t>
      </w:r>
      <w:r w:rsidR="001E129B" w:rsidRPr="00A1500F">
        <w:rPr>
          <w:i/>
          <w:vertAlign w:val="subscript"/>
        </w:rPr>
        <w:t>3</w:t>
      </w:r>
      <w:r w:rsidR="001E129B" w:rsidRPr="00A1500F">
        <w:t xml:space="preserve"> locus</w:t>
      </w:r>
      <w:r w:rsidR="0086537A" w:rsidRPr="00A1500F">
        <w:t>.</w:t>
      </w:r>
    </w:p>
    <w:p w14:paraId="67EB022B" w14:textId="281A1647" w:rsidR="003559B6" w:rsidRPr="00855A80" w:rsidRDefault="0086537A" w:rsidP="00855A80">
      <w:pPr>
        <w:pStyle w:val="NormalWeb"/>
        <w:spacing w:before="0" w:beforeAutospacing="0" w:after="0" w:afterAutospacing="0" w:line="480" w:lineRule="auto"/>
        <w:ind w:firstLine="709"/>
        <w:jc w:val="both"/>
      </w:pPr>
      <w:r w:rsidRPr="00A1500F">
        <w:t xml:space="preserve"> Therefore, the RIL population </w:t>
      </w:r>
      <w:r w:rsidR="001E129B" w:rsidRPr="00A1500F">
        <w:t xml:space="preserve"> </w:t>
      </w:r>
      <w:r w:rsidRPr="00A1500F">
        <w:t>F</w:t>
      </w:r>
      <w:r w:rsidRPr="00A1500F">
        <w:rPr>
          <w:vertAlign w:val="subscript"/>
        </w:rPr>
        <w:t xml:space="preserve">2:3 </w:t>
      </w:r>
      <w:r w:rsidRPr="00A1500F">
        <w:t xml:space="preserve"> derived from</w:t>
      </w:r>
      <w:r w:rsidR="00B43914">
        <w:t xml:space="preserve"> the </w:t>
      </w:r>
      <w:r w:rsidRPr="00A1500F">
        <w:t xml:space="preserve"> cross </w:t>
      </w:r>
      <w:r w:rsidR="00B43914">
        <w:t xml:space="preserve">between </w:t>
      </w:r>
      <w:r w:rsidRPr="00A1500F">
        <w:t xml:space="preserve">BR36 </w:t>
      </w:r>
      <w:r w:rsidR="00B43914">
        <w:t xml:space="preserve">and </w:t>
      </w:r>
      <w:r w:rsidR="00B43914" w:rsidRPr="00A1500F">
        <w:t xml:space="preserve"> </w:t>
      </w:r>
      <w:r w:rsidRPr="00A1500F">
        <w:t>BRS BRS213 were used to map</w:t>
      </w:r>
      <w:r w:rsidR="002E6661" w:rsidRPr="00A1500F">
        <w:t xml:space="preserve"> locus </w:t>
      </w:r>
      <w:r w:rsidRPr="00A1500F">
        <w:t xml:space="preserve"> </w:t>
      </w:r>
      <w:r w:rsidRPr="00A1500F">
        <w:rPr>
          <w:i/>
        </w:rPr>
        <w:t>Lx</w:t>
      </w:r>
      <w:r w:rsidRPr="00A1500F">
        <w:rPr>
          <w:i/>
          <w:vertAlign w:val="subscript"/>
        </w:rPr>
        <w:t>3</w:t>
      </w:r>
      <w:r w:rsidRPr="00A1500F">
        <w:t xml:space="preserve"> and the RIL population  F</w:t>
      </w:r>
      <w:r w:rsidRPr="00A1500F">
        <w:rPr>
          <w:vertAlign w:val="subscript"/>
        </w:rPr>
        <w:t xml:space="preserve">2:3 </w:t>
      </w:r>
      <w:r w:rsidRPr="00A1500F">
        <w:t xml:space="preserve"> derived from cross </w:t>
      </w:r>
      <w:r w:rsidR="00B43914">
        <w:t xml:space="preserve">between </w:t>
      </w:r>
      <w:r w:rsidRPr="00A1500F">
        <w:t xml:space="preserve">BRS155 </w:t>
      </w:r>
      <w:r w:rsidR="00B43914">
        <w:t xml:space="preserve">and </w:t>
      </w:r>
      <w:r w:rsidR="00B43914" w:rsidRPr="00A1500F">
        <w:t xml:space="preserve"> </w:t>
      </w:r>
      <w:r w:rsidRPr="00A1500F">
        <w:t xml:space="preserve">BRS BRS213 were used to map </w:t>
      </w:r>
      <w:r w:rsidR="002E6661" w:rsidRPr="00A1500F">
        <w:t xml:space="preserve">the locus </w:t>
      </w:r>
      <w:r w:rsidR="002E6661" w:rsidRPr="00A1500F">
        <w:rPr>
          <w:i/>
        </w:rPr>
        <w:t>Lx</w:t>
      </w:r>
      <w:r w:rsidR="002E6661" w:rsidRPr="00A1500F">
        <w:rPr>
          <w:vertAlign w:val="subscript"/>
        </w:rPr>
        <w:t>1</w:t>
      </w:r>
      <w:r w:rsidR="00EA3547" w:rsidRPr="00A1500F">
        <w:rPr>
          <w:i/>
        </w:rPr>
        <w:t>(</w:t>
      </w:r>
      <w:r w:rsidR="002E6661" w:rsidRPr="00A1500F">
        <w:rPr>
          <w:i/>
        </w:rPr>
        <w:t xml:space="preserve"> Lx</w:t>
      </w:r>
      <w:r w:rsidR="002E6661" w:rsidRPr="00A1500F">
        <w:rPr>
          <w:i/>
          <w:vertAlign w:val="subscript"/>
        </w:rPr>
        <w:t>2</w:t>
      </w:r>
      <w:r w:rsidR="00EA3547" w:rsidRPr="00A1500F">
        <w:rPr>
          <w:i/>
        </w:rPr>
        <w:t>)</w:t>
      </w:r>
      <w:r w:rsidR="002E6661" w:rsidRPr="00A1500F">
        <w:t>.</w:t>
      </w:r>
    </w:p>
    <w:p w14:paraId="3DBF2767" w14:textId="434A4993" w:rsidR="00DC1FE6" w:rsidRPr="00855A80" w:rsidRDefault="00D735B1" w:rsidP="00855A80">
      <w:pPr>
        <w:pStyle w:val="NormalWeb"/>
        <w:spacing w:before="0" w:beforeAutospacing="0" w:after="0" w:afterAutospacing="0" w:line="480" w:lineRule="auto"/>
        <w:ind w:firstLine="709"/>
        <w:jc w:val="both"/>
      </w:pPr>
      <w:r w:rsidRPr="00855A80">
        <w:t xml:space="preserve">The poor polymorphism observed </w:t>
      </w:r>
      <w:r w:rsidR="004F0A27" w:rsidRPr="00855A80">
        <w:t>in the current study appeared to be quite similar to</w:t>
      </w:r>
      <w:r w:rsidR="009569D7">
        <w:t xml:space="preserve"> the one</w:t>
      </w:r>
      <w:r w:rsidR="004F0A27" w:rsidRPr="00855A80">
        <w:t xml:space="preserve"> found by </w:t>
      </w:r>
      <w:r w:rsidR="003E71B9" w:rsidRPr="00855A80">
        <w:t>o</w:t>
      </w:r>
      <w:r w:rsidR="004F0A27" w:rsidRPr="00855A80">
        <w:t>ther authors (</w:t>
      </w:r>
      <w:proofErr w:type="spellStart"/>
      <w:r w:rsidR="004F0A27" w:rsidRPr="00855A80">
        <w:t>Akkaya</w:t>
      </w:r>
      <w:proofErr w:type="spellEnd"/>
      <w:r w:rsidR="004F0A27" w:rsidRPr="00855A80">
        <w:t xml:space="preserve"> et al., 199</w:t>
      </w:r>
      <w:r w:rsidR="00FA22F7" w:rsidRPr="00855A80">
        <w:t>5</w:t>
      </w:r>
      <w:r w:rsidR="004F0A27" w:rsidRPr="00855A80">
        <w:t>;</w:t>
      </w:r>
      <w:r w:rsidR="00793017" w:rsidRPr="00855A80">
        <w:t xml:space="preserve"> </w:t>
      </w:r>
      <w:proofErr w:type="spellStart"/>
      <w:r w:rsidR="006C3239" w:rsidRPr="00855A80">
        <w:t>Reinprecht</w:t>
      </w:r>
      <w:proofErr w:type="spellEnd"/>
      <w:r w:rsidR="006C3239" w:rsidRPr="00855A80">
        <w:t xml:space="preserve"> et al.</w:t>
      </w:r>
      <w:r w:rsidR="002A2F58" w:rsidRPr="00855A80">
        <w:t>,</w:t>
      </w:r>
      <w:r w:rsidR="006C3239" w:rsidRPr="00855A80">
        <w:t xml:space="preserve"> 2006;  </w:t>
      </w:r>
      <w:r w:rsidR="00793017" w:rsidRPr="00855A80">
        <w:t>Lenis et al.</w:t>
      </w:r>
      <w:r w:rsidR="002A2F58" w:rsidRPr="00855A80">
        <w:t>,</w:t>
      </w:r>
      <w:r w:rsidR="00793017" w:rsidRPr="00855A80">
        <w:t xml:space="preserve"> 2010</w:t>
      </w:r>
      <w:r w:rsidR="004F0A27" w:rsidRPr="00855A80">
        <w:t xml:space="preserve">; </w:t>
      </w:r>
      <w:proofErr w:type="spellStart"/>
      <w:r w:rsidR="0058249D" w:rsidRPr="00855A80">
        <w:t>Reinprecht</w:t>
      </w:r>
      <w:proofErr w:type="spellEnd"/>
      <w:r w:rsidR="0058249D" w:rsidRPr="00855A80">
        <w:t xml:space="preserve"> et al.</w:t>
      </w:r>
      <w:r w:rsidR="002A2F58" w:rsidRPr="00855A80">
        <w:t xml:space="preserve">, </w:t>
      </w:r>
      <w:r w:rsidR="0058249D" w:rsidRPr="00855A80">
        <w:t>2011;</w:t>
      </w:r>
      <w:r w:rsidR="004F0A27" w:rsidRPr="00855A80">
        <w:t xml:space="preserve"> Shin et al.</w:t>
      </w:r>
      <w:r w:rsidR="002A2F58" w:rsidRPr="00855A80">
        <w:t>,</w:t>
      </w:r>
      <w:r w:rsidR="004F0A27" w:rsidRPr="00855A80">
        <w:t xml:space="preserve"> 2012; Mandal et al</w:t>
      </w:r>
      <w:r w:rsidR="002A2F58" w:rsidRPr="00855A80">
        <w:t>.,</w:t>
      </w:r>
      <w:r w:rsidR="004F0A27" w:rsidRPr="00855A80">
        <w:t xml:space="preserve"> 2013</w:t>
      </w:r>
      <w:r w:rsidR="00B46013" w:rsidRPr="00855A80">
        <w:t>)</w:t>
      </w:r>
      <w:r w:rsidR="003E71B9" w:rsidRPr="00855A80">
        <w:t>.</w:t>
      </w:r>
      <w:r w:rsidR="004F0A27" w:rsidRPr="00855A80">
        <w:t xml:space="preserve"> </w:t>
      </w:r>
      <w:r w:rsidR="003E71B9" w:rsidRPr="00855A80">
        <w:t xml:space="preserve">This approach was </w:t>
      </w:r>
      <w:r w:rsidR="00793017" w:rsidRPr="00855A80">
        <w:t>explained previously b</w:t>
      </w:r>
      <w:r w:rsidRPr="00855A80">
        <w:t>ased</w:t>
      </w:r>
      <w:r w:rsidR="00793017" w:rsidRPr="00855A80">
        <w:t xml:space="preserve"> on the fact of </w:t>
      </w:r>
      <w:r w:rsidR="007E2B94" w:rsidRPr="00855A80">
        <w:t xml:space="preserve">the </w:t>
      </w:r>
      <w:r w:rsidR="00793017" w:rsidRPr="00855A80">
        <w:t xml:space="preserve">commercial soybean cultivars </w:t>
      </w:r>
      <w:r w:rsidR="007E2B94" w:rsidRPr="00855A80">
        <w:t xml:space="preserve">fell into 17 </w:t>
      </w:r>
      <w:r w:rsidR="006C3239" w:rsidRPr="00855A80">
        <w:t xml:space="preserve">allelic classes from </w:t>
      </w:r>
      <w:r w:rsidR="00B46013" w:rsidRPr="00855A80">
        <w:t>five</w:t>
      </w:r>
      <w:r w:rsidR="007E2B94" w:rsidRPr="00855A80">
        <w:t xml:space="preserve"> genotypes </w:t>
      </w:r>
      <w:r w:rsidR="006C3239" w:rsidRPr="00855A80">
        <w:t xml:space="preserve">and the </w:t>
      </w:r>
      <w:r w:rsidRPr="00855A80">
        <w:t>pedigree</w:t>
      </w:r>
      <w:r w:rsidR="00793017" w:rsidRPr="00855A80">
        <w:t xml:space="preserve"> </w:t>
      </w:r>
      <w:r w:rsidR="006C3239" w:rsidRPr="00855A80">
        <w:t>of t</w:t>
      </w:r>
      <w:r w:rsidRPr="00855A80">
        <w:t>hese genotypes are closely related</w:t>
      </w:r>
      <w:r w:rsidR="006C3239" w:rsidRPr="00855A80">
        <w:t>. Moreover</w:t>
      </w:r>
      <w:r w:rsidR="009569D7">
        <w:t>,</w:t>
      </w:r>
      <w:r w:rsidR="006C3239" w:rsidRPr="00855A80">
        <w:t xml:space="preserve"> </w:t>
      </w:r>
      <w:r w:rsidR="00EC09D3" w:rsidRPr="00855A80">
        <w:t xml:space="preserve">the use of markers in breeding depends on their being polymorphic, because there </w:t>
      </w:r>
      <w:r w:rsidR="009569D7">
        <w:t>is</w:t>
      </w:r>
      <w:r w:rsidR="00EC09D3" w:rsidRPr="00855A80">
        <w:t xml:space="preserve"> no warranty that the markers identified in one population are polymorphic in different populations.</w:t>
      </w:r>
    </w:p>
    <w:p w14:paraId="695776F4" w14:textId="4A8AF13C" w:rsidR="00055D68" w:rsidRPr="00A1500F" w:rsidRDefault="00055D68" w:rsidP="00855A80">
      <w:pPr>
        <w:pStyle w:val="NormalWeb"/>
        <w:spacing w:before="0" w:beforeAutospacing="0" w:after="0" w:afterAutospacing="0" w:line="480" w:lineRule="auto"/>
        <w:ind w:firstLine="708"/>
        <w:jc w:val="both"/>
      </w:pPr>
      <w:r w:rsidRPr="00A1500F">
        <w:t>The level of polymorphism in soybean depends on the genetic background of the parents used to develop the populations, as well as on the type of marker used in a study  (</w:t>
      </w:r>
      <w:proofErr w:type="spellStart"/>
      <w:r w:rsidRPr="00A1500F">
        <w:t>Akkaya</w:t>
      </w:r>
      <w:proofErr w:type="spellEnd"/>
      <w:r w:rsidRPr="00A1500F">
        <w:t xml:space="preserve"> </w:t>
      </w:r>
      <w:r w:rsidR="004F767F" w:rsidRPr="00A1500F">
        <w:t>et al.</w:t>
      </w:r>
      <w:r w:rsidRPr="00A1500F">
        <w:t>, 199</w:t>
      </w:r>
      <w:r w:rsidR="00FA22F7" w:rsidRPr="00A1500F">
        <w:t>5</w:t>
      </w:r>
      <w:r w:rsidRPr="00A1500F">
        <w:t xml:space="preserve">). Low polymorphism observed in this study could be explained </w:t>
      </w:r>
      <w:r w:rsidR="009569D7">
        <w:t>by the fact</w:t>
      </w:r>
      <w:r w:rsidRPr="00A1500F">
        <w:t xml:space="preserve"> that all three populations share the similar ancestral, all of them are descended either from </w:t>
      </w:r>
      <w:r w:rsidR="00C72330" w:rsidRPr="00A1500F">
        <w:t>Century L1L2 as source of null lipoxygenase (</w:t>
      </w:r>
      <w:proofErr w:type="spellStart"/>
      <w:r w:rsidR="00C72330" w:rsidRPr="00A1500F">
        <w:t>Hajika</w:t>
      </w:r>
      <w:proofErr w:type="spellEnd"/>
      <w:r w:rsidR="00C72330" w:rsidRPr="00A1500F">
        <w:t xml:space="preserve"> </w:t>
      </w:r>
      <w:r w:rsidR="004F767F" w:rsidRPr="00A1500F">
        <w:t>et al</w:t>
      </w:r>
      <w:r w:rsidR="00C72330" w:rsidRPr="00A1500F">
        <w:t>., 199</w:t>
      </w:r>
      <w:r w:rsidR="005D2F5C" w:rsidRPr="00A1500F">
        <w:t>5</w:t>
      </w:r>
      <w:r w:rsidR="00C72330" w:rsidRPr="00A1500F">
        <w:t xml:space="preserve">;  Kitamura </w:t>
      </w:r>
      <w:r w:rsidR="004F767F" w:rsidRPr="00A1500F">
        <w:t>et al.</w:t>
      </w:r>
      <w:r w:rsidR="00C72330" w:rsidRPr="00A1500F">
        <w:t xml:space="preserve">, 1991) </w:t>
      </w:r>
      <w:r w:rsidRPr="00A1500F">
        <w:t xml:space="preserve"> or from a selection of </w:t>
      </w:r>
      <w:r w:rsidR="00B46013" w:rsidRPr="00A1500F">
        <w:t>this cultivar</w:t>
      </w:r>
      <w:r w:rsidRPr="00A1500F">
        <w:t xml:space="preserve">. </w:t>
      </w:r>
    </w:p>
    <w:p w14:paraId="5B7B54FE" w14:textId="4F556E73" w:rsidR="00214B23" w:rsidRPr="00A1500F" w:rsidRDefault="00055D68">
      <w:pPr>
        <w:spacing w:line="480" w:lineRule="auto"/>
        <w:ind w:firstLine="708"/>
        <w:jc w:val="both"/>
      </w:pPr>
      <w:r w:rsidRPr="00A1500F">
        <w:t xml:space="preserve">Lenis </w:t>
      </w:r>
      <w:r w:rsidR="004F767F" w:rsidRPr="00A1500F">
        <w:t>et al.</w:t>
      </w:r>
      <w:r w:rsidRPr="00A1500F">
        <w:t xml:space="preserve"> (2010) developed gene specific molecular markers assay for genotyping of three triple null soybean lipoxygenase free breeding lines IA2040LF, 8AR-56061 and 935F203. They concluded that </w:t>
      </w:r>
      <w:r w:rsidR="009569D7">
        <w:t xml:space="preserve">there </w:t>
      </w:r>
      <w:r w:rsidRPr="00A1500F">
        <w:t>were no new mutation</w:t>
      </w:r>
      <w:r w:rsidR="009569D7">
        <w:t>s</w:t>
      </w:r>
      <w:r w:rsidRPr="00A1500F">
        <w:t xml:space="preserve"> in the US lines, but the </w:t>
      </w:r>
      <w:r w:rsidRPr="00A1500F">
        <w:lastRenderedPageBreak/>
        <w:t xml:space="preserve">lipoxygenase genes took part in the triple null quality of the ancestral triple null lipoxygenase </w:t>
      </w:r>
      <w:proofErr w:type="spellStart"/>
      <w:r w:rsidRPr="00A1500F">
        <w:t>Jinpumkong</w:t>
      </w:r>
      <w:proofErr w:type="spellEnd"/>
      <w:r w:rsidRPr="00A1500F">
        <w:t xml:space="preserve"> 2 (Kim el al., 1997; 2004) that the new soybean lines are derived and the genetic recombination was the mechanism that broke the tight repulsion-phase linkage between </w:t>
      </w:r>
      <w:r w:rsidRPr="00A1500F">
        <w:rPr>
          <w:i/>
        </w:rPr>
        <w:t>Lx</w:t>
      </w:r>
      <w:r w:rsidRPr="00A1500F">
        <w:rPr>
          <w:i/>
          <w:vertAlign w:val="subscript"/>
        </w:rPr>
        <w:t>1</w:t>
      </w:r>
      <w:r w:rsidRPr="00A1500F">
        <w:t xml:space="preserve"> and </w:t>
      </w:r>
      <w:r w:rsidRPr="00A1500F">
        <w:rPr>
          <w:i/>
        </w:rPr>
        <w:t>Lx</w:t>
      </w:r>
      <w:r w:rsidRPr="00A1500F">
        <w:rPr>
          <w:i/>
          <w:vertAlign w:val="subscript"/>
        </w:rPr>
        <w:t>2</w:t>
      </w:r>
      <w:r w:rsidRPr="00A1500F">
        <w:rPr>
          <w:vertAlign w:val="subscript"/>
        </w:rPr>
        <w:t xml:space="preserve"> </w:t>
      </w:r>
      <w:r w:rsidRPr="00A1500F">
        <w:t xml:space="preserve">loci, allowing the combination of three independent </w:t>
      </w:r>
      <w:r w:rsidRPr="00A1500F">
        <w:rPr>
          <w:i/>
        </w:rPr>
        <w:t>lx</w:t>
      </w:r>
      <w:r w:rsidRPr="00A1500F">
        <w:t xml:space="preserve"> mutant alleles in the lipoxygenase-free.</w:t>
      </w:r>
    </w:p>
    <w:p w14:paraId="257872C3" w14:textId="10DD2E88" w:rsidR="001C5714" w:rsidRPr="00A1500F" w:rsidRDefault="006C3239">
      <w:pPr>
        <w:spacing w:line="480" w:lineRule="auto"/>
        <w:ind w:firstLine="708"/>
        <w:jc w:val="both"/>
      </w:pPr>
      <w:r w:rsidRPr="00A1500F">
        <w:t>The PCR product of parenta</w:t>
      </w:r>
      <w:r w:rsidR="005C0F1C" w:rsidRPr="00A1500F">
        <w:t xml:space="preserve">l </w:t>
      </w:r>
      <w:r w:rsidRPr="00A1500F">
        <w:t xml:space="preserve"> cultivars BRS 213 </w:t>
      </w:r>
      <w:r w:rsidR="005C0F1C" w:rsidRPr="00A1500F">
        <w:t xml:space="preserve">and </w:t>
      </w:r>
      <w:r w:rsidRPr="00A1500F">
        <w:t>BRS 36</w:t>
      </w:r>
      <w:r w:rsidR="005C0F1C" w:rsidRPr="00A1500F">
        <w:t xml:space="preserve"> showed polymorphism to t</w:t>
      </w:r>
      <w:r w:rsidR="00055D68" w:rsidRPr="00A1500F">
        <w:t>he</w:t>
      </w:r>
      <w:r w:rsidR="009368FF" w:rsidRPr="00A1500F">
        <w:t xml:space="preserve"> SSR marker </w:t>
      </w:r>
      <w:r w:rsidR="00E019CF" w:rsidRPr="00A1500F">
        <w:t>Satt</w:t>
      </w:r>
      <w:r w:rsidR="00214B23" w:rsidRPr="00A1500F">
        <w:t>212</w:t>
      </w:r>
      <w:r w:rsidR="00203010" w:rsidRPr="00A1500F">
        <w:t>. The SSR marker</w:t>
      </w:r>
      <w:r w:rsidR="005C0F1C" w:rsidRPr="00A1500F">
        <w:t xml:space="preserve"> </w:t>
      </w:r>
      <w:r w:rsidR="00203010" w:rsidRPr="00A1500F">
        <w:t>Satt212</w:t>
      </w:r>
      <w:r w:rsidR="005C0F1C" w:rsidRPr="00A1500F">
        <w:t xml:space="preserve"> </w:t>
      </w:r>
      <w:r w:rsidR="00203010" w:rsidRPr="00A1500F">
        <w:t xml:space="preserve">appeared linked and codominant segregation </w:t>
      </w:r>
      <w:r w:rsidR="005C0F1C" w:rsidRPr="00A1500F">
        <w:t>for the 149 RILs</w:t>
      </w:r>
      <w:r w:rsidR="0058249D" w:rsidRPr="00A1500F">
        <w:t xml:space="preserve"> (Figur</w:t>
      </w:r>
      <w:r w:rsidR="00300E3D">
        <w:t>e</w:t>
      </w:r>
      <w:r w:rsidR="0058249D" w:rsidRPr="00A1500F">
        <w:t xml:space="preserve"> 2)</w:t>
      </w:r>
      <w:r w:rsidR="00203010" w:rsidRPr="00A1500F">
        <w:t>.</w:t>
      </w:r>
      <w:r w:rsidR="00300E3D">
        <w:t xml:space="preserve"> </w:t>
      </w:r>
      <w:r w:rsidR="005C0F1C" w:rsidRPr="00A1500F">
        <w:t>The populations showed normal segregation of 1:2:1</w:t>
      </w:r>
      <w:r w:rsidR="00F93E5D" w:rsidRPr="00A1500F">
        <w:t xml:space="preserve"> ratio </w:t>
      </w:r>
      <w:r w:rsidR="007C4B78" w:rsidRPr="00A1500F">
        <w:rPr>
          <w:rStyle w:val="hps"/>
        </w:rPr>
        <w:t xml:space="preserve">with a Chi-squared value of </w:t>
      </w:r>
      <w:r w:rsidR="00660452" w:rsidRPr="00A1500F">
        <w:rPr>
          <w:rStyle w:val="hps"/>
        </w:rPr>
        <w:t>3,98</w:t>
      </w:r>
      <w:r w:rsidR="007C4B78" w:rsidRPr="00A1500F">
        <w:rPr>
          <w:rStyle w:val="hps"/>
        </w:rPr>
        <w:t xml:space="preserve"> (P = </w:t>
      </w:r>
      <w:r w:rsidR="00660452" w:rsidRPr="00A1500F">
        <w:rPr>
          <w:rStyle w:val="hps"/>
        </w:rPr>
        <w:t>13,67</w:t>
      </w:r>
      <w:r w:rsidR="007C4B78" w:rsidRPr="00A1500F">
        <w:rPr>
          <w:rStyle w:val="hps"/>
        </w:rPr>
        <w:t xml:space="preserve">) </w:t>
      </w:r>
      <w:r w:rsidR="005C0F1C" w:rsidRPr="00A1500F">
        <w:t>(Table 1)</w:t>
      </w:r>
      <w:r w:rsidR="00203010" w:rsidRPr="00A1500F">
        <w:t xml:space="preserve">. </w:t>
      </w:r>
      <w:r w:rsidR="00A25EDF" w:rsidRPr="00A1500F">
        <w:t xml:space="preserve">It was also observed that the </w:t>
      </w:r>
      <w:r w:rsidR="008A7BDB" w:rsidRPr="00A1500F">
        <w:rPr>
          <w:i/>
        </w:rPr>
        <w:t>Lx</w:t>
      </w:r>
      <w:r w:rsidR="008A7BDB" w:rsidRPr="00A1500F">
        <w:rPr>
          <w:vertAlign w:val="subscript"/>
        </w:rPr>
        <w:t>3</w:t>
      </w:r>
      <w:r w:rsidR="00A25EDF" w:rsidRPr="00A1500F">
        <w:t xml:space="preserve"> locus segregated independently of the </w:t>
      </w:r>
      <w:r w:rsidR="00A25EDF" w:rsidRPr="00A1500F">
        <w:rPr>
          <w:i/>
        </w:rPr>
        <w:t>Lx</w:t>
      </w:r>
      <w:r w:rsidR="00A25EDF" w:rsidRPr="00A1500F">
        <w:rPr>
          <w:i/>
          <w:vertAlign w:val="subscript"/>
        </w:rPr>
        <w:t>1</w:t>
      </w:r>
      <w:r w:rsidR="00A25EDF" w:rsidRPr="00A1500F">
        <w:rPr>
          <w:vertAlign w:val="subscript"/>
        </w:rPr>
        <w:t xml:space="preserve"> </w:t>
      </w:r>
      <w:r w:rsidR="00A25EDF" w:rsidRPr="00A1500F">
        <w:t>loci</w:t>
      </w:r>
      <w:r w:rsidR="00214B23" w:rsidRPr="00A1500F">
        <w:t>.</w:t>
      </w:r>
      <w:r w:rsidR="006C4C26" w:rsidRPr="00A1500F">
        <w:t xml:space="preserve"> A genetic map was constructed using genotyping data of Satt212 and phenotyping data for </w:t>
      </w:r>
      <w:r w:rsidR="00172BE5" w:rsidRPr="00A1500F">
        <w:rPr>
          <w:i/>
        </w:rPr>
        <w:t>Lx</w:t>
      </w:r>
      <w:r w:rsidR="00172BE5" w:rsidRPr="00A1500F">
        <w:rPr>
          <w:vertAlign w:val="subscript"/>
        </w:rPr>
        <w:t>3</w:t>
      </w:r>
      <w:r w:rsidR="0048493A" w:rsidRPr="00A1500F">
        <w:t xml:space="preserve"> l</w:t>
      </w:r>
      <w:r w:rsidR="00DC3A42" w:rsidRPr="00A1500F">
        <w:t>ocus (F</w:t>
      </w:r>
      <w:r w:rsidR="00F35B5D" w:rsidRPr="00A1500F">
        <w:t xml:space="preserve">igure </w:t>
      </w:r>
      <w:r w:rsidR="003F18D8" w:rsidRPr="00A1500F">
        <w:t>3</w:t>
      </w:r>
      <w:r w:rsidR="00A25EDF" w:rsidRPr="00A1500F">
        <w:t xml:space="preserve">). </w:t>
      </w:r>
      <w:r w:rsidR="00F35B5D" w:rsidRPr="00A1500F">
        <w:t xml:space="preserve">The </w:t>
      </w:r>
      <w:r w:rsidR="00172BE5" w:rsidRPr="00A1500F">
        <w:rPr>
          <w:i/>
        </w:rPr>
        <w:t>Lx</w:t>
      </w:r>
      <w:r w:rsidR="00172BE5" w:rsidRPr="00A1500F">
        <w:rPr>
          <w:vertAlign w:val="subscript"/>
        </w:rPr>
        <w:t>3</w:t>
      </w:r>
      <w:r w:rsidR="00172BE5" w:rsidRPr="00A1500F">
        <w:t xml:space="preserve"> </w:t>
      </w:r>
      <w:r w:rsidR="00E019CF" w:rsidRPr="00A1500F">
        <w:t xml:space="preserve">locus </w:t>
      </w:r>
      <w:r w:rsidR="00F07B08" w:rsidRPr="00A1500F">
        <w:t xml:space="preserve">showed complete association between the inheritance of homozygous </w:t>
      </w:r>
      <w:r w:rsidR="00F07B08" w:rsidRPr="00A1500F">
        <w:rPr>
          <w:i/>
        </w:rPr>
        <w:t xml:space="preserve">lx </w:t>
      </w:r>
      <w:r w:rsidR="00F07B08" w:rsidRPr="00A1500F">
        <w:t>mutant alleles and the lack of lipoxygenase activity</w:t>
      </w:r>
      <w:r w:rsidR="00C7654A" w:rsidRPr="00A1500F">
        <w:t>.</w:t>
      </w:r>
      <w:r w:rsidR="00F07B08" w:rsidRPr="00A1500F">
        <w:t xml:space="preserve"> </w:t>
      </w:r>
      <w:r w:rsidR="00C7654A" w:rsidRPr="00A1500F">
        <w:rPr>
          <w:i/>
        </w:rPr>
        <w:t>Lx</w:t>
      </w:r>
      <w:r w:rsidR="00C7654A" w:rsidRPr="00A1500F">
        <w:rPr>
          <w:i/>
          <w:vertAlign w:val="subscript"/>
        </w:rPr>
        <w:t>3</w:t>
      </w:r>
      <w:r w:rsidR="00C7654A" w:rsidRPr="00A1500F">
        <w:t xml:space="preserve"> free has been located on </w:t>
      </w:r>
      <w:r w:rsidR="00447C23" w:rsidRPr="00A1500F">
        <w:t xml:space="preserve">chromosome Gm15 linkage group </w:t>
      </w:r>
      <w:r w:rsidR="00E019CF" w:rsidRPr="00A1500F">
        <w:t>E in the classical linkage map of soybean (</w:t>
      </w:r>
      <w:proofErr w:type="spellStart"/>
      <w:r w:rsidR="00E019CF" w:rsidRPr="00A1500F">
        <w:t>Cregan</w:t>
      </w:r>
      <w:proofErr w:type="spellEnd"/>
      <w:r w:rsidR="00E019CF" w:rsidRPr="00A1500F">
        <w:t xml:space="preserve"> </w:t>
      </w:r>
      <w:r w:rsidR="004F767F" w:rsidRPr="00A1500F">
        <w:t>et al.</w:t>
      </w:r>
      <w:r w:rsidR="00E019CF" w:rsidRPr="00A1500F">
        <w:t xml:space="preserve">, 1999). </w:t>
      </w:r>
      <w:r w:rsidR="006C4C26" w:rsidRPr="00A1500F">
        <w:t xml:space="preserve">The distance of </w:t>
      </w:r>
      <w:r w:rsidR="00932134" w:rsidRPr="00A1500F">
        <w:t>Satt</w:t>
      </w:r>
      <w:r w:rsidR="008877CC" w:rsidRPr="00A1500F">
        <w:t xml:space="preserve">212 </w:t>
      </w:r>
      <w:r w:rsidR="006C4C26" w:rsidRPr="00A1500F">
        <w:t xml:space="preserve">from </w:t>
      </w:r>
      <w:r w:rsidR="00172BE5" w:rsidRPr="00A1500F">
        <w:rPr>
          <w:i/>
        </w:rPr>
        <w:t>Lx</w:t>
      </w:r>
      <w:r w:rsidR="00172BE5" w:rsidRPr="00A1500F">
        <w:rPr>
          <w:vertAlign w:val="subscript"/>
        </w:rPr>
        <w:t>3</w:t>
      </w:r>
      <w:r w:rsidR="00172BE5" w:rsidRPr="00A1500F">
        <w:t xml:space="preserve"> </w:t>
      </w:r>
      <w:r w:rsidR="00C7654A" w:rsidRPr="00A1500F">
        <w:t>gene</w:t>
      </w:r>
      <w:r w:rsidR="006C4C26" w:rsidRPr="00A1500F">
        <w:t xml:space="preserve"> was 24,1 </w:t>
      </w:r>
      <w:proofErr w:type="spellStart"/>
      <w:r w:rsidR="008877CC" w:rsidRPr="00A1500F">
        <w:t>cM</w:t>
      </w:r>
      <w:proofErr w:type="spellEnd"/>
      <w:r w:rsidR="006C4C26" w:rsidRPr="00A1500F">
        <w:t>,</w:t>
      </w:r>
      <w:r w:rsidR="008877CC" w:rsidRPr="00A1500F">
        <w:t xml:space="preserve"> </w:t>
      </w:r>
      <w:r w:rsidR="006C4C26" w:rsidRPr="00A1500F">
        <w:t>corresponding with the distance assigned by</w:t>
      </w:r>
      <w:r w:rsidR="008877CC" w:rsidRPr="00A1500F">
        <w:t xml:space="preserve"> </w:t>
      </w:r>
      <w:proofErr w:type="spellStart"/>
      <w:r w:rsidR="008877CC" w:rsidRPr="00A1500F">
        <w:t>Reinprecht</w:t>
      </w:r>
      <w:proofErr w:type="spellEnd"/>
      <w:r w:rsidR="008877CC" w:rsidRPr="00A1500F">
        <w:t xml:space="preserve"> </w:t>
      </w:r>
      <w:r w:rsidR="004F767F" w:rsidRPr="00A1500F">
        <w:t>et al</w:t>
      </w:r>
      <w:r w:rsidR="008877CC" w:rsidRPr="00A1500F">
        <w:t>. (2006).</w:t>
      </w:r>
      <w:r w:rsidR="00DE3621" w:rsidRPr="00A1500F">
        <w:t xml:space="preserve"> </w:t>
      </w:r>
      <w:r w:rsidR="00FF2599" w:rsidRPr="00A1500F">
        <w:t>Though it is the first report of a map position for L</w:t>
      </w:r>
      <w:r w:rsidR="00525F3B" w:rsidRPr="00A1500F">
        <w:rPr>
          <w:lang w:val="en"/>
        </w:rPr>
        <w:t>OX</w:t>
      </w:r>
      <w:r w:rsidR="00FF2599" w:rsidRPr="00A1500F">
        <w:t xml:space="preserve">3 free in Brazilian </w:t>
      </w:r>
      <w:r w:rsidR="00B46013" w:rsidRPr="00A1500F">
        <w:t>commercial cultivar.</w:t>
      </w:r>
      <w:r w:rsidR="007E77FD" w:rsidRPr="00A1500F">
        <w:t xml:space="preserve"> However</w:t>
      </w:r>
      <w:r w:rsidR="00300E3D">
        <w:t>,</w:t>
      </w:r>
      <w:r w:rsidR="007E77FD" w:rsidRPr="00A1500F">
        <w:t xml:space="preserve"> the discover of still closer SSR marker will make the assisted selection for this gene more ac</w:t>
      </w:r>
      <w:r w:rsidR="00300E3D">
        <w:t>c</w:t>
      </w:r>
      <w:r w:rsidR="007E77FD" w:rsidRPr="00A1500F">
        <w:t xml:space="preserve">urate. </w:t>
      </w:r>
    </w:p>
    <w:p w14:paraId="18D75831" w14:textId="38854063" w:rsidR="00193C7B" w:rsidRPr="00A1500F" w:rsidRDefault="00F319FE">
      <w:pPr>
        <w:autoSpaceDE w:val="0"/>
        <w:autoSpaceDN w:val="0"/>
        <w:adjustRightInd w:val="0"/>
        <w:spacing w:line="480" w:lineRule="auto"/>
        <w:ind w:firstLine="708"/>
        <w:jc w:val="both"/>
      </w:pPr>
      <w:r w:rsidRPr="00A1500F">
        <w:t>T</w:t>
      </w:r>
      <w:r w:rsidR="00FF2599" w:rsidRPr="00A1500F">
        <w:t xml:space="preserve">he </w:t>
      </w:r>
      <w:r w:rsidR="00193C7B" w:rsidRPr="00A1500F">
        <w:t>markers</w:t>
      </w:r>
      <w:r w:rsidR="00FF2599" w:rsidRPr="00A1500F">
        <w:t xml:space="preserve"> for the mutation in the </w:t>
      </w:r>
      <w:r w:rsidR="0058249D" w:rsidRPr="00A1500F">
        <w:rPr>
          <w:i/>
        </w:rPr>
        <w:t>Lx</w:t>
      </w:r>
      <w:r w:rsidR="0058249D" w:rsidRPr="00A1500F">
        <w:rPr>
          <w:i/>
          <w:vertAlign w:val="subscript"/>
        </w:rPr>
        <w:t>1</w:t>
      </w:r>
      <w:r w:rsidR="00A86955" w:rsidRPr="00A1500F">
        <w:rPr>
          <w:i/>
        </w:rPr>
        <w:t xml:space="preserve"> </w:t>
      </w:r>
      <w:r w:rsidR="00FF2599" w:rsidRPr="00A1500F">
        <w:t>gene</w:t>
      </w:r>
      <w:r w:rsidR="009F0BE2" w:rsidRPr="00A1500F">
        <w:t xml:space="preserve"> and those previous</w:t>
      </w:r>
      <w:r w:rsidR="006739F0">
        <w:t>ly</w:t>
      </w:r>
      <w:r w:rsidR="009F0BE2" w:rsidRPr="00A1500F">
        <w:t xml:space="preserve"> reported in the </w:t>
      </w:r>
      <w:r w:rsidR="00193C7B" w:rsidRPr="00A1500F">
        <w:t xml:space="preserve"> vicinity</w:t>
      </w:r>
      <w:r w:rsidR="009F0BE2" w:rsidRPr="00A1500F">
        <w:t xml:space="preserve">, </w:t>
      </w:r>
      <w:r w:rsidR="00193C7B" w:rsidRPr="00A1500F">
        <w:t xml:space="preserve"> Sat</w:t>
      </w:r>
      <w:r w:rsidRPr="00A1500F">
        <w:t>_</w:t>
      </w:r>
      <w:r w:rsidR="00193C7B" w:rsidRPr="00A1500F">
        <w:t>074, Sat</w:t>
      </w:r>
      <w:r w:rsidRPr="00A1500F">
        <w:t>_</w:t>
      </w:r>
      <w:r w:rsidR="00193C7B" w:rsidRPr="00A1500F">
        <w:t>090, Satt395, Sa</w:t>
      </w:r>
      <w:r w:rsidRPr="00A1500F">
        <w:t>t</w:t>
      </w:r>
      <w:r w:rsidR="00193C7B" w:rsidRPr="00A1500F">
        <w:t xml:space="preserve">417, </w:t>
      </w:r>
      <w:r w:rsidR="00E974EE" w:rsidRPr="00A1500F">
        <w:t>Satt656</w:t>
      </w:r>
      <w:r w:rsidR="009F0BE2" w:rsidRPr="00A1500F">
        <w:t>,</w:t>
      </w:r>
      <w:r w:rsidR="00B03D52" w:rsidRPr="00A1500F">
        <w:t xml:space="preserve"> </w:t>
      </w:r>
      <w:r w:rsidR="00E974EE" w:rsidRPr="00A1500F">
        <w:t xml:space="preserve">were </w:t>
      </w:r>
      <w:r w:rsidRPr="00A1500F">
        <w:t xml:space="preserve">tested </w:t>
      </w:r>
      <w:r w:rsidR="00193C7B" w:rsidRPr="00A1500F">
        <w:t xml:space="preserve">for parental polymorphism </w:t>
      </w:r>
      <w:r w:rsidRPr="00A1500F">
        <w:t>in</w:t>
      </w:r>
      <w:r w:rsidR="00193C7B" w:rsidRPr="00A1500F">
        <w:t xml:space="preserve"> </w:t>
      </w:r>
      <w:r w:rsidR="00096C3E" w:rsidRPr="00A1500F">
        <w:t xml:space="preserve">the lines </w:t>
      </w:r>
      <w:r w:rsidR="00193C7B" w:rsidRPr="00A1500F">
        <w:t>BRS 213 and BRS 155</w:t>
      </w:r>
      <w:r w:rsidR="00D7253B" w:rsidRPr="00A1500F">
        <w:t xml:space="preserve"> and </w:t>
      </w:r>
      <w:r w:rsidR="00193C7B" w:rsidRPr="00A1500F">
        <w:t xml:space="preserve">were found to be polymorphic to the parental lines. </w:t>
      </w:r>
      <w:r w:rsidR="009E534D" w:rsidRPr="00A1500F">
        <w:t xml:space="preserve">The others markers tested did not reveal polymorphism on the parental cultivars. </w:t>
      </w:r>
      <w:r w:rsidR="00D7253B" w:rsidRPr="00A1500F">
        <w:t xml:space="preserve">Genotyping of </w:t>
      </w:r>
      <w:r w:rsidR="00D7253B" w:rsidRPr="00A1500F">
        <w:rPr>
          <w:i/>
        </w:rPr>
        <w:t>Lx</w:t>
      </w:r>
      <w:r w:rsidR="00D7253B" w:rsidRPr="00A1500F">
        <w:rPr>
          <w:i/>
          <w:vertAlign w:val="subscript"/>
        </w:rPr>
        <w:t>1</w:t>
      </w:r>
      <w:r w:rsidR="00D7253B" w:rsidRPr="00A1500F">
        <w:t xml:space="preserve">  against the 93 RILs was successfully conducted using the SSR markers  Sat_090 and Satt417. </w:t>
      </w:r>
      <w:r w:rsidR="00337550" w:rsidRPr="00A1500F">
        <w:t xml:space="preserve">Sat_090 Showed normal segregation of 1:2:1 ratio with Chi-squared of </w:t>
      </w:r>
      <w:r w:rsidR="00337550" w:rsidRPr="00A1500F">
        <w:rPr>
          <w:rStyle w:val="hps"/>
        </w:rPr>
        <w:t xml:space="preserve">0,00 (P = </w:t>
      </w:r>
      <w:r w:rsidR="00337550" w:rsidRPr="00A1500F">
        <w:rPr>
          <w:rStyle w:val="hps"/>
        </w:rPr>
        <w:lastRenderedPageBreak/>
        <w:t xml:space="preserve">100%) </w:t>
      </w:r>
      <w:r w:rsidR="00E974EE" w:rsidRPr="00A1500F">
        <w:t>and</w:t>
      </w:r>
      <w:r w:rsidR="00337550" w:rsidRPr="00A1500F">
        <w:t xml:space="preserve"> Satt417</w:t>
      </w:r>
      <w:r w:rsidR="00E974EE" w:rsidRPr="00A1500F">
        <w:t xml:space="preserve"> showed a normal segregation of 1:2:1</w:t>
      </w:r>
      <w:r w:rsidR="00337550" w:rsidRPr="00A1500F">
        <w:t xml:space="preserve"> ratio </w:t>
      </w:r>
      <w:r w:rsidR="00337550" w:rsidRPr="00A1500F">
        <w:rPr>
          <w:rStyle w:val="hps"/>
        </w:rPr>
        <w:t xml:space="preserve">with a Chi-squared </w:t>
      </w:r>
      <w:r w:rsidR="00337550" w:rsidRPr="00A1500F">
        <w:t xml:space="preserve">of </w:t>
      </w:r>
      <w:r w:rsidR="00337550" w:rsidRPr="00A1500F">
        <w:rPr>
          <w:rStyle w:val="hps"/>
        </w:rPr>
        <w:t xml:space="preserve">0,297(P = 86,21%) </w:t>
      </w:r>
      <w:r w:rsidR="00337550" w:rsidRPr="00A1500F">
        <w:t>(Table 1)</w:t>
      </w:r>
      <w:r w:rsidR="00E974EE" w:rsidRPr="00A1500F">
        <w:t>.</w:t>
      </w:r>
      <w:r w:rsidR="00EA3547" w:rsidRPr="00A1500F">
        <w:t xml:space="preserve"> </w:t>
      </w:r>
      <w:r w:rsidR="00E974EE" w:rsidRPr="00A1500F">
        <w:t>Representative gel of amplification pattern obtained for Sat</w:t>
      </w:r>
      <w:r w:rsidRPr="00A1500F">
        <w:t>_</w:t>
      </w:r>
      <w:r w:rsidR="00E974EE" w:rsidRPr="00A1500F">
        <w:t>090 and Satt417 using the genomic DNA of the parents BRS 213 and BRS 155 and the F</w:t>
      </w:r>
      <w:r w:rsidR="00E974EE" w:rsidRPr="00A1500F">
        <w:rPr>
          <w:vertAlign w:val="subscript"/>
        </w:rPr>
        <w:t xml:space="preserve">2:3 </w:t>
      </w:r>
      <w:r w:rsidR="00E974EE" w:rsidRPr="00A1500F">
        <w:t>population is shown in Figure</w:t>
      </w:r>
      <w:r w:rsidR="003F18D8" w:rsidRPr="00A1500F">
        <w:t xml:space="preserve"> </w:t>
      </w:r>
      <w:r w:rsidR="00875064" w:rsidRPr="00A1500F">
        <w:t>2</w:t>
      </w:r>
      <w:r w:rsidR="00E974EE" w:rsidRPr="00A1500F">
        <w:t>.</w:t>
      </w:r>
    </w:p>
    <w:p w14:paraId="185F0FDE" w14:textId="56F874C5" w:rsidR="00193C7B" w:rsidRPr="00A1500F" w:rsidRDefault="00D7253B">
      <w:pPr>
        <w:autoSpaceDE w:val="0"/>
        <w:autoSpaceDN w:val="0"/>
        <w:adjustRightInd w:val="0"/>
        <w:spacing w:line="480" w:lineRule="auto"/>
        <w:ind w:firstLine="708"/>
        <w:jc w:val="both"/>
      </w:pPr>
      <w:r w:rsidRPr="00A1500F">
        <w:t xml:space="preserve">The </w:t>
      </w:r>
      <w:r w:rsidRPr="00A1500F">
        <w:rPr>
          <w:i/>
        </w:rPr>
        <w:t>Lx</w:t>
      </w:r>
      <w:r w:rsidRPr="00A1500F">
        <w:rPr>
          <w:i/>
          <w:vertAlign w:val="subscript"/>
        </w:rPr>
        <w:t>1</w:t>
      </w:r>
      <w:r w:rsidRPr="00A1500F">
        <w:rPr>
          <w:i/>
        </w:rPr>
        <w:t xml:space="preserve"> </w:t>
      </w:r>
      <w:r w:rsidRPr="00A1500F">
        <w:t xml:space="preserve">gene for LOX1 has been mapped to </w:t>
      </w:r>
      <w:r w:rsidR="007C52BC" w:rsidRPr="00A1500F">
        <w:t>chromosome 13 LG F in the molecular soybean genetic map (</w:t>
      </w:r>
      <w:proofErr w:type="spellStart"/>
      <w:r w:rsidR="007C52BC" w:rsidRPr="00A1500F">
        <w:t>Cregan</w:t>
      </w:r>
      <w:proofErr w:type="spellEnd"/>
      <w:r w:rsidR="007C52BC" w:rsidRPr="00A1500F">
        <w:t xml:space="preserve"> et al., </w:t>
      </w:r>
      <w:r w:rsidR="00781313">
        <w:t>1999</w:t>
      </w:r>
      <w:r w:rsidR="007C52BC" w:rsidRPr="00A1500F">
        <w:t xml:space="preserve">). </w:t>
      </w:r>
      <w:r w:rsidR="00193C7B" w:rsidRPr="00A1500F">
        <w:t xml:space="preserve">A genetic map was constructed using genotyping data of Sat090 and </w:t>
      </w:r>
      <w:proofErr w:type="spellStart"/>
      <w:r w:rsidR="00193C7B" w:rsidRPr="00A1500F">
        <w:t>Satt</w:t>
      </w:r>
      <w:proofErr w:type="spellEnd"/>
      <w:r w:rsidR="00193C7B" w:rsidRPr="00A1500F">
        <w:t xml:space="preserve"> 417. </w:t>
      </w:r>
      <w:r w:rsidR="00193C7B" w:rsidRPr="00A1500F">
        <w:rPr>
          <w:i/>
        </w:rPr>
        <w:t>Lx</w:t>
      </w:r>
      <w:r w:rsidR="00193C7B" w:rsidRPr="00A1500F">
        <w:rPr>
          <w:i/>
          <w:vertAlign w:val="subscript"/>
        </w:rPr>
        <w:t>1</w:t>
      </w:r>
      <w:r w:rsidR="007C52BC" w:rsidRPr="00A1500F">
        <w:rPr>
          <w:i/>
        </w:rPr>
        <w:t xml:space="preserve"> </w:t>
      </w:r>
      <w:r w:rsidR="00193C7B" w:rsidRPr="00A1500F">
        <w:t>loci has been located on linkage group F in the classical linkage map of soybean (</w:t>
      </w:r>
      <w:proofErr w:type="spellStart"/>
      <w:r w:rsidR="00193C7B" w:rsidRPr="00A1500F">
        <w:t>Cregan</w:t>
      </w:r>
      <w:proofErr w:type="spellEnd"/>
      <w:r w:rsidR="00193C7B" w:rsidRPr="00A1500F">
        <w:t xml:space="preserve"> </w:t>
      </w:r>
      <w:r w:rsidR="004F767F" w:rsidRPr="00A1500F">
        <w:t>et al.</w:t>
      </w:r>
      <w:r w:rsidR="00193C7B" w:rsidRPr="00A1500F">
        <w:t xml:space="preserve">, 1999). </w:t>
      </w:r>
      <w:r w:rsidR="007C52BC" w:rsidRPr="00A1500F">
        <w:t xml:space="preserve">This indicates that </w:t>
      </w:r>
      <w:r w:rsidR="007C52BC" w:rsidRPr="00A1500F">
        <w:rPr>
          <w:i/>
        </w:rPr>
        <w:t>Lx</w:t>
      </w:r>
      <w:r w:rsidR="007C52BC" w:rsidRPr="00A1500F">
        <w:rPr>
          <w:i/>
          <w:vertAlign w:val="subscript"/>
        </w:rPr>
        <w:t>1</w:t>
      </w:r>
      <w:r w:rsidR="007C52BC" w:rsidRPr="00A1500F">
        <w:t xml:space="preserve"> is located nearly at the same position as </w:t>
      </w:r>
      <w:r w:rsidR="007C52BC" w:rsidRPr="00A1500F">
        <w:rPr>
          <w:i/>
        </w:rPr>
        <w:t>Lx</w:t>
      </w:r>
      <w:r w:rsidR="007C52BC" w:rsidRPr="00A1500F">
        <w:rPr>
          <w:i/>
          <w:vertAlign w:val="subscript"/>
        </w:rPr>
        <w:t>2</w:t>
      </w:r>
      <w:r w:rsidR="007C52BC" w:rsidRPr="00A1500F">
        <w:t xml:space="preserve"> in our study (Figure 3). </w:t>
      </w:r>
      <w:r w:rsidR="00193C7B" w:rsidRPr="00A1500F">
        <w:t>Sat090 w</w:t>
      </w:r>
      <w:r w:rsidR="000C7BAB" w:rsidRPr="00A1500F">
        <w:t xml:space="preserve">as found to be linked with </w:t>
      </w:r>
      <w:r w:rsidR="00193C7B" w:rsidRPr="00A1500F">
        <w:t xml:space="preserve"> </w:t>
      </w:r>
      <w:r w:rsidR="00EC31B5" w:rsidRPr="00A1500F">
        <w:rPr>
          <w:i/>
        </w:rPr>
        <w:t>Lx</w:t>
      </w:r>
      <w:r w:rsidR="00EC31B5" w:rsidRPr="00A1500F">
        <w:rPr>
          <w:i/>
          <w:vertAlign w:val="subscript"/>
        </w:rPr>
        <w:t>1</w:t>
      </w:r>
      <w:r w:rsidR="00EC31B5" w:rsidRPr="00A1500F">
        <w:rPr>
          <w:i/>
        </w:rPr>
        <w:t xml:space="preserve">  </w:t>
      </w:r>
      <w:r w:rsidR="00EC31B5" w:rsidRPr="00A1500F">
        <w:t xml:space="preserve">and </w:t>
      </w:r>
      <w:r w:rsidR="00EC31B5" w:rsidRPr="00A1500F">
        <w:rPr>
          <w:i/>
        </w:rPr>
        <w:t>Lx</w:t>
      </w:r>
      <w:r w:rsidR="00EC31B5" w:rsidRPr="00A1500F">
        <w:rPr>
          <w:i/>
          <w:vertAlign w:val="subscript"/>
        </w:rPr>
        <w:t>2</w:t>
      </w:r>
      <w:r w:rsidR="00EC31B5" w:rsidRPr="00A1500F">
        <w:t xml:space="preserve"> </w:t>
      </w:r>
      <w:r w:rsidR="000C7BAB" w:rsidRPr="00A1500F">
        <w:t xml:space="preserve">loci </w:t>
      </w:r>
      <w:r w:rsidR="00193C7B" w:rsidRPr="00A1500F">
        <w:t xml:space="preserve">at a distance of 3,00 </w:t>
      </w:r>
      <w:proofErr w:type="spellStart"/>
      <w:r w:rsidR="00193C7B" w:rsidRPr="00A1500F">
        <w:t>cM</w:t>
      </w:r>
      <w:proofErr w:type="spellEnd"/>
      <w:r w:rsidR="00193C7B" w:rsidRPr="00A1500F">
        <w:t xml:space="preserve"> and 2,77 </w:t>
      </w:r>
      <w:proofErr w:type="spellStart"/>
      <w:r w:rsidR="00193C7B" w:rsidRPr="00A1500F">
        <w:t>cM</w:t>
      </w:r>
      <w:proofErr w:type="spellEnd"/>
      <w:r w:rsidR="000C7BAB" w:rsidRPr="00A1500F">
        <w:t xml:space="preserve"> respectively</w:t>
      </w:r>
      <w:r w:rsidR="00193C7B" w:rsidRPr="00A1500F">
        <w:t xml:space="preserve">, the two SSR markers are flaking the </w:t>
      </w:r>
      <w:r w:rsidR="00193C7B" w:rsidRPr="00A1500F">
        <w:rPr>
          <w:i/>
        </w:rPr>
        <w:t>Lx</w:t>
      </w:r>
      <w:r w:rsidR="00193C7B" w:rsidRPr="00A1500F">
        <w:rPr>
          <w:i/>
          <w:vertAlign w:val="subscript"/>
        </w:rPr>
        <w:t>1</w:t>
      </w:r>
      <w:r w:rsidR="00193C7B" w:rsidRPr="00A1500F">
        <w:rPr>
          <w:i/>
        </w:rPr>
        <w:t>, Lx</w:t>
      </w:r>
      <w:r w:rsidR="00193C7B" w:rsidRPr="00A1500F">
        <w:rPr>
          <w:i/>
          <w:vertAlign w:val="subscript"/>
        </w:rPr>
        <w:t>2</w:t>
      </w:r>
      <w:r w:rsidR="00193C7B" w:rsidRPr="00A1500F">
        <w:t xml:space="preserve"> in interval distance of 5,77</w:t>
      </w:r>
      <w:r w:rsidR="005E54DC" w:rsidRPr="00A1500F">
        <w:t xml:space="preserve"> </w:t>
      </w:r>
      <w:proofErr w:type="spellStart"/>
      <w:r w:rsidR="00193C7B" w:rsidRPr="00A1500F">
        <w:t>cM</w:t>
      </w:r>
      <w:proofErr w:type="spellEnd"/>
      <w:r w:rsidR="00193C7B" w:rsidRPr="00A1500F">
        <w:t xml:space="preserve"> (Figure </w:t>
      </w:r>
      <w:r w:rsidR="003F18D8" w:rsidRPr="00A1500F">
        <w:t>3</w:t>
      </w:r>
      <w:r w:rsidR="00193C7B" w:rsidRPr="00A1500F">
        <w:t>).</w:t>
      </w:r>
      <w:r w:rsidR="00EC31B5" w:rsidRPr="00A1500F">
        <w:t xml:space="preserve"> This is in accordance with the observation of Kim </w:t>
      </w:r>
      <w:r w:rsidR="004F767F" w:rsidRPr="00A1500F">
        <w:t>et al.</w:t>
      </w:r>
      <w:r w:rsidR="00EC31B5" w:rsidRPr="00A1500F">
        <w:t xml:space="preserve"> </w:t>
      </w:r>
      <w:r w:rsidR="009E534D" w:rsidRPr="00A1500F">
        <w:t xml:space="preserve">(2004) </w:t>
      </w:r>
      <w:r w:rsidR="00E40929" w:rsidRPr="00A1500F">
        <w:t xml:space="preserve">and </w:t>
      </w:r>
      <w:proofErr w:type="spellStart"/>
      <w:r w:rsidR="00E40929" w:rsidRPr="00A1500F">
        <w:t>Reinprecht</w:t>
      </w:r>
      <w:proofErr w:type="spellEnd"/>
      <w:r w:rsidR="00E40929" w:rsidRPr="00A1500F">
        <w:t xml:space="preserve"> </w:t>
      </w:r>
      <w:r w:rsidR="004F767F" w:rsidRPr="00A1500F">
        <w:t>et al.</w:t>
      </w:r>
      <w:r w:rsidR="00E40929" w:rsidRPr="00A1500F">
        <w:t xml:space="preserve"> (20</w:t>
      </w:r>
      <w:r w:rsidR="00781313">
        <w:t>06</w:t>
      </w:r>
      <w:r w:rsidR="00337550" w:rsidRPr="00A1500F">
        <w:t xml:space="preserve">; </w:t>
      </w:r>
      <w:r w:rsidR="00EC31B5" w:rsidRPr="00A1500F">
        <w:t>20</w:t>
      </w:r>
      <w:r w:rsidR="00781313">
        <w:t>11</w:t>
      </w:r>
      <w:r w:rsidR="00EC31B5" w:rsidRPr="00A1500F">
        <w:t>)</w:t>
      </w:r>
      <w:r w:rsidR="00337550" w:rsidRPr="00A1500F">
        <w:t>.</w:t>
      </w:r>
    </w:p>
    <w:p w14:paraId="7335073A" w14:textId="2BC38EAB" w:rsidR="00705766" w:rsidRPr="00705766" w:rsidRDefault="00845FCF" w:rsidP="00705766">
      <w:pPr>
        <w:autoSpaceDE w:val="0"/>
        <w:autoSpaceDN w:val="0"/>
        <w:adjustRightInd w:val="0"/>
        <w:spacing w:line="480" w:lineRule="auto"/>
        <w:ind w:firstLine="708"/>
        <w:jc w:val="both"/>
        <w:rPr>
          <w:bCs/>
        </w:rPr>
      </w:pPr>
      <w:r w:rsidRPr="00A1500F">
        <w:t>Satt090</w:t>
      </w:r>
      <w:r w:rsidR="00705766">
        <w:t xml:space="preserve"> </w:t>
      </w:r>
      <w:r w:rsidRPr="00A1500F">
        <w:t xml:space="preserve">and Satt417, on the same linkage group, presented </w:t>
      </w:r>
      <w:r w:rsidR="00604DF4" w:rsidRPr="00A1500F">
        <w:t>h</w:t>
      </w:r>
      <w:r w:rsidRPr="00A1500F">
        <w:t xml:space="preserve">igh efficiency in MAS because they are very close to </w:t>
      </w:r>
      <w:r w:rsidRPr="00A1500F">
        <w:rPr>
          <w:i/>
        </w:rPr>
        <w:t>Lx</w:t>
      </w:r>
      <w:r w:rsidRPr="00A1500F">
        <w:rPr>
          <w:i/>
          <w:vertAlign w:val="subscript"/>
        </w:rPr>
        <w:t>1</w:t>
      </w:r>
      <w:r w:rsidRPr="00A1500F">
        <w:t xml:space="preserve">, </w:t>
      </w:r>
      <w:r w:rsidRPr="00A1500F">
        <w:rPr>
          <w:i/>
        </w:rPr>
        <w:t>Lx</w:t>
      </w:r>
      <w:r w:rsidRPr="00A1500F">
        <w:rPr>
          <w:i/>
          <w:vertAlign w:val="subscript"/>
        </w:rPr>
        <w:t>2</w:t>
      </w:r>
      <w:r w:rsidRPr="00A1500F">
        <w:t xml:space="preserve"> genes</w:t>
      </w:r>
      <w:r w:rsidR="006739F0">
        <w:t>. In addition,</w:t>
      </w:r>
      <w:r w:rsidRPr="00A1500F">
        <w:t xml:space="preserve"> </w:t>
      </w:r>
      <w:r w:rsidR="00604DF4" w:rsidRPr="00A1500F">
        <w:t xml:space="preserve">the fact that the </w:t>
      </w:r>
      <w:r w:rsidRPr="00A1500F">
        <w:t xml:space="preserve">two markers </w:t>
      </w:r>
      <w:r w:rsidR="00604DF4" w:rsidRPr="00A1500F">
        <w:t xml:space="preserve">are </w:t>
      </w:r>
      <w:r w:rsidRPr="00A1500F">
        <w:t>flanking the gene</w:t>
      </w:r>
      <w:r w:rsidR="00604DF4" w:rsidRPr="00A1500F">
        <w:t>s</w:t>
      </w:r>
      <w:r w:rsidRPr="00A1500F">
        <w:t xml:space="preserve"> </w:t>
      </w:r>
      <w:r w:rsidR="00604DF4" w:rsidRPr="00A1500F">
        <w:t>increase</w:t>
      </w:r>
      <w:r w:rsidR="006739F0">
        <w:t>s</w:t>
      </w:r>
      <w:r w:rsidRPr="00A1500F">
        <w:t xml:space="preserve"> selection efficiency.</w:t>
      </w:r>
      <w:r w:rsidR="00604DF4" w:rsidRPr="00A1500F">
        <w:t xml:space="preserve"> Phenotypic selection is influenced by the</w:t>
      </w:r>
      <w:r w:rsidR="006739F0">
        <w:t xml:space="preserve"> </w:t>
      </w:r>
      <w:r w:rsidR="00604DF4" w:rsidRPr="00A1500F">
        <w:t xml:space="preserve">environment and the number of plants that can be selected is limited, while assisted selection by molecular markers does not have such limitations. Therefore, the </w:t>
      </w:r>
      <w:r w:rsidR="007C52BC" w:rsidRPr="00A1500F">
        <w:t xml:space="preserve">SSR </w:t>
      </w:r>
      <w:r w:rsidR="00604DF4" w:rsidRPr="00A1500F">
        <w:t>markers validated in this study</w:t>
      </w:r>
      <w:r w:rsidR="006E1035" w:rsidRPr="00A1500F">
        <w:t xml:space="preserve"> will allow more accurate selection for seed lipoxygenase nulls on base of DNA screen</w:t>
      </w:r>
      <w:r w:rsidR="00604DF4" w:rsidRPr="00A1500F">
        <w:t>s</w:t>
      </w:r>
      <w:r w:rsidR="006E1035" w:rsidRPr="00A1500F">
        <w:t xml:space="preserve"> rather than relying on phenotypic expression</w:t>
      </w:r>
      <w:r w:rsidR="00604DF4" w:rsidRPr="00A1500F">
        <w:rPr>
          <w:bCs/>
        </w:rPr>
        <w:t xml:space="preserve"> </w:t>
      </w:r>
      <w:r w:rsidR="006E1035" w:rsidRPr="00A1500F">
        <w:rPr>
          <w:bCs/>
        </w:rPr>
        <w:t xml:space="preserve">with the potential to simplify and </w:t>
      </w:r>
      <w:r w:rsidR="00604DF4" w:rsidRPr="00A1500F">
        <w:rPr>
          <w:bCs/>
        </w:rPr>
        <w:t>accelerat</w:t>
      </w:r>
      <w:r w:rsidR="006E1035" w:rsidRPr="00A1500F">
        <w:rPr>
          <w:bCs/>
        </w:rPr>
        <w:t>e</w:t>
      </w:r>
      <w:r w:rsidR="00604DF4" w:rsidRPr="00A1500F">
        <w:rPr>
          <w:bCs/>
        </w:rPr>
        <w:t xml:space="preserve"> selection </w:t>
      </w:r>
      <w:r w:rsidR="00705766">
        <w:rPr>
          <w:bCs/>
        </w:rPr>
        <w:t xml:space="preserve">for </w:t>
      </w:r>
      <w:r w:rsidR="00705766" w:rsidRPr="00705766">
        <w:rPr>
          <w:bCs/>
        </w:rPr>
        <w:t xml:space="preserve">further application in the Brazilian breeding program aimed at improving soybean seed quality. </w:t>
      </w:r>
    </w:p>
    <w:p w14:paraId="51080840" w14:textId="1A8B9C7A" w:rsidR="00F703EE" w:rsidRDefault="00F703EE" w:rsidP="006739F0">
      <w:pPr>
        <w:autoSpaceDE w:val="0"/>
        <w:autoSpaceDN w:val="0"/>
        <w:adjustRightInd w:val="0"/>
        <w:spacing w:line="480" w:lineRule="auto"/>
        <w:ind w:firstLine="708"/>
        <w:jc w:val="both"/>
        <w:rPr>
          <w:bCs/>
        </w:rPr>
      </w:pPr>
    </w:p>
    <w:p w14:paraId="2D00FBB6" w14:textId="77777777" w:rsidR="006739F0" w:rsidRPr="00A1500F" w:rsidRDefault="006739F0" w:rsidP="00855A80">
      <w:pPr>
        <w:autoSpaceDE w:val="0"/>
        <w:autoSpaceDN w:val="0"/>
        <w:adjustRightInd w:val="0"/>
        <w:spacing w:line="480" w:lineRule="auto"/>
        <w:ind w:firstLine="708"/>
        <w:jc w:val="both"/>
        <w:rPr>
          <w:bCs/>
        </w:rPr>
      </w:pPr>
    </w:p>
    <w:p w14:paraId="3C31660D" w14:textId="77777777" w:rsidR="002B2A6D" w:rsidRPr="00A1500F" w:rsidRDefault="002B2A6D">
      <w:pPr>
        <w:spacing w:line="480" w:lineRule="auto"/>
        <w:jc w:val="both"/>
        <w:rPr>
          <w:b/>
        </w:rPr>
      </w:pPr>
      <w:r w:rsidRPr="00A1500F">
        <w:rPr>
          <w:b/>
        </w:rPr>
        <w:t>Conclus</w:t>
      </w:r>
      <w:r w:rsidR="006C24CC" w:rsidRPr="00A1500F">
        <w:rPr>
          <w:b/>
        </w:rPr>
        <w:t>ions</w:t>
      </w:r>
    </w:p>
    <w:p w14:paraId="4E24E2A7" w14:textId="330B0108" w:rsidR="000C7BAB" w:rsidRPr="00A1500F" w:rsidRDefault="000C7BAB">
      <w:pPr>
        <w:spacing w:line="480" w:lineRule="auto"/>
        <w:ind w:firstLine="708"/>
        <w:jc w:val="both"/>
      </w:pPr>
      <w:r w:rsidRPr="00A1500F">
        <w:lastRenderedPageBreak/>
        <w:t>The absence of lipoxygenase is due to the action of three recessive genes (</w:t>
      </w:r>
      <w:r w:rsidRPr="00A1500F">
        <w:rPr>
          <w:i/>
        </w:rPr>
        <w:t>Lx</w:t>
      </w:r>
      <w:r w:rsidRPr="00A1500F">
        <w:rPr>
          <w:i/>
          <w:vertAlign w:val="subscript"/>
        </w:rPr>
        <w:t>1</w:t>
      </w:r>
      <w:r w:rsidRPr="00A1500F">
        <w:rPr>
          <w:i/>
        </w:rPr>
        <w:t>, Lx2 and Lx</w:t>
      </w:r>
      <w:r w:rsidRPr="00A1500F">
        <w:rPr>
          <w:i/>
          <w:vertAlign w:val="subscript"/>
        </w:rPr>
        <w:t>3</w:t>
      </w:r>
      <w:r w:rsidRPr="00A1500F">
        <w:t xml:space="preserve">) and in the RILs population </w:t>
      </w:r>
      <w:r w:rsidR="000F2D35">
        <w:t xml:space="preserve">between </w:t>
      </w:r>
      <w:r w:rsidRPr="00A1500F">
        <w:t xml:space="preserve"> </w:t>
      </w:r>
      <w:r w:rsidR="00BD4A2B" w:rsidRPr="00A1500F">
        <w:t xml:space="preserve">BR 36 </w:t>
      </w:r>
      <w:r w:rsidR="000F2D35">
        <w:t xml:space="preserve">and </w:t>
      </w:r>
      <w:r w:rsidR="000F2D35" w:rsidRPr="00A1500F">
        <w:t xml:space="preserve"> </w:t>
      </w:r>
      <w:r w:rsidRPr="00A1500F">
        <w:t xml:space="preserve">BRS 213 and  </w:t>
      </w:r>
      <w:r w:rsidR="000F2D35">
        <w:t xml:space="preserve">between </w:t>
      </w:r>
      <w:r w:rsidRPr="00A1500F">
        <w:t xml:space="preserve">BRS 155 </w:t>
      </w:r>
      <w:r w:rsidR="000F2D35">
        <w:t xml:space="preserve">and </w:t>
      </w:r>
      <w:r w:rsidR="000F2D35" w:rsidRPr="00A1500F">
        <w:t xml:space="preserve">  </w:t>
      </w:r>
      <w:r w:rsidRPr="00A1500F">
        <w:t xml:space="preserve">BRS 2013  the nulls genes come from BRS213. </w:t>
      </w:r>
    </w:p>
    <w:p w14:paraId="78180A04" w14:textId="76E85C01" w:rsidR="007E77FD" w:rsidRPr="00A1500F" w:rsidRDefault="00AE434C">
      <w:pPr>
        <w:spacing w:line="480" w:lineRule="auto"/>
        <w:ind w:firstLine="708"/>
        <w:jc w:val="both"/>
      </w:pPr>
      <w:r w:rsidRPr="00A1500F">
        <w:t xml:space="preserve">The results confirm the linkage of SSR marker Satt212, </w:t>
      </w:r>
      <w:r w:rsidR="007E77FD" w:rsidRPr="00A1500F">
        <w:t>linkage group</w:t>
      </w:r>
      <w:r w:rsidRPr="00A1500F">
        <w:t xml:space="preserve"> E,  with the locus </w:t>
      </w:r>
      <w:r w:rsidRPr="00A1500F">
        <w:rPr>
          <w:i/>
        </w:rPr>
        <w:t>Lx</w:t>
      </w:r>
      <w:r w:rsidRPr="00A1500F">
        <w:rPr>
          <w:i/>
          <w:vertAlign w:val="subscript"/>
        </w:rPr>
        <w:t xml:space="preserve">3 </w:t>
      </w:r>
      <w:r w:rsidRPr="00A1500F">
        <w:rPr>
          <w:i/>
        </w:rPr>
        <w:t xml:space="preserve">in </w:t>
      </w:r>
      <w:r w:rsidR="000C7BAB" w:rsidRPr="00A1500F">
        <w:t xml:space="preserve">the RILs population </w:t>
      </w:r>
      <w:r w:rsidRPr="00A1500F">
        <w:t xml:space="preserve">derived from </w:t>
      </w:r>
      <w:r w:rsidR="00BD4A2B" w:rsidRPr="00A1500F">
        <w:t xml:space="preserve">BR 36 </w:t>
      </w:r>
      <w:r w:rsidRPr="00A1500F">
        <w:t xml:space="preserve">and </w:t>
      </w:r>
      <w:r w:rsidR="000C7BAB" w:rsidRPr="00A1500F">
        <w:t xml:space="preserve">BRS 213, </w:t>
      </w:r>
      <w:r w:rsidRPr="00A1500F">
        <w:t>at</w:t>
      </w:r>
      <w:r w:rsidR="000C7BAB" w:rsidRPr="00A1500F">
        <w:t xml:space="preserve"> distance of 24.1 </w:t>
      </w:r>
      <w:proofErr w:type="spellStart"/>
      <w:r w:rsidR="000C7BAB" w:rsidRPr="00A1500F">
        <w:t>cM</w:t>
      </w:r>
      <w:proofErr w:type="spellEnd"/>
      <w:r w:rsidRPr="00A1500F">
        <w:t xml:space="preserve">, </w:t>
      </w:r>
    </w:p>
    <w:p w14:paraId="4D452421" w14:textId="1055A988" w:rsidR="000C7BAB" w:rsidRPr="00A1500F" w:rsidRDefault="000C7BAB">
      <w:pPr>
        <w:spacing w:line="480" w:lineRule="auto"/>
        <w:ind w:firstLine="708"/>
        <w:jc w:val="both"/>
      </w:pPr>
      <w:r w:rsidRPr="00A1500F">
        <w:t xml:space="preserve">The RILs </w:t>
      </w:r>
      <w:r w:rsidR="009118B1" w:rsidRPr="00A1500F">
        <w:t xml:space="preserve">population </w:t>
      </w:r>
      <w:r w:rsidR="007E77FD" w:rsidRPr="00A1500F">
        <w:t xml:space="preserve">derived from </w:t>
      </w:r>
      <w:r w:rsidR="00BD4A2B" w:rsidRPr="00A1500F">
        <w:t xml:space="preserve">BR 36 </w:t>
      </w:r>
      <w:r w:rsidR="007E77FD" w:rsidRPr="00A1500F">
        <w:t xml:space="preserve">and </w:t>
      </w:r>
      <w:r w:rsidR="00BD4A2B" w:rsidRPr="00A1500F">
        <w:t xml:space="preserve"> </w:t>
      </w:r>
      <w:r w:rsidR="009118B1" w:rsidRPr="00A1500F">
        <w:t>BRS</w:t>
      </w:r>
      <w:r w:rsidRPr="00A1500F">
        <w:t xml:space="preserve"> 213 did</w:t>
      </w:r>
      <w:r w:rsidR="006739F0">
        <w:t xml:space="preserve"> not</w:t>
      </w:r>
      <w:r w:rsidRPr="00A1500F">
        <w:t xml:space="preserve"> present polymorphism  to the SSR markers of LG F, thus  </w:t>
      </w:r>
      <w:r w:rsidR="006739F0">
        <w:t xml:space="preserve">it </w:t>
      </w:r>
      <w:r w:rsidRPr="00A1500F">
        <w:t>was</w:t>
      </w:r>
      <w:r w:rsidR="006739F0">
        <w:t xml:space="preserve"> not</w:t>
      </w:r>
      <w:r w:rsidRPr="00A1500F">
        <w:t xml:space="preserve"> possible mapping </w:t>
      </w:r>
      <w:r w:rsidRPr="00A1500F">
        <w:rPr>
          <w:i/>
        </w:rPr>
        <w:t>Lx</w:t>
      </w:r>
      <w:r w:rsidRPr="00A1500F">
        <w:rPr>
          <w:i/>
          <w:vertAlign w:val="subscript"/>
        </w:rPr>
        <w:t>1</w:t>
      </w:r>
      <w:r w:rsidRPr="00A1500F">
        <w:t xml:space="preserve"> and </w:t>
      </w:r>
      <w:r w:rsidRPr="00A1500F">
        <w:rPr>
          <w:i/>
        </w:rPr>
        <w:t>Lx</w:t>
      </w:r>
      <w:r w:rsidRPr="00A1500F">
        <w:rPr>
          <w:i/>
          <w:vertAlign w:val="subscript"/>
        </w:rPr>
        <w:t>2</w:t>
      </w:r>
      <w:r w:rsidRPr="00A1500F">
        <w:rPr>
          <w:i/>
        </w:rPr>
        <w:t xml:space="preserve"> </w:t>
      </w:r>
      <w:r w:rsidRPr="00A1500F">
        <w:t>loci</w:t>
      </w:r>
      <w:r w:rsidR="006739F0">
        <w:t>.</w:t>
      </w:r>
    </w:p>
    <w:p w14:paraId="7087D662" w14:textId="089614BE" w:rsidR="000C7BAB" w:rsidRPr="00A1500F" w:rsidRDefault="000C7BAB">
      <w:pPr>
        <w:spacing w:line="480" w:lineRule="auto"/>
        <w:ind w:firstLine="708"/>
        <w:jc w:val="both"/>
      </w:pPr>
      <w:r w:rsidRPr="00A1500F">
        <w:t xml:space="preserve">For the RILs population </w:t>
      </w:r>
      <w:r w:rsidR="007E77FD" w:rsidRPr="00A1500F">
        <w:t xml:space="preserve">derived from </w:t>
      </w:r>
      <w:r w:rsidRPr="00A1500F">
        <w:t xml:space="preserve">BRS 213 </w:t>
      </w:r>
      <w:r w:rsidR="007E77FD" w:rsidRPr="00A1500F">
        <w:t xml:space="preserve">and  </w:t>
      </w:r>
      <w:r w:rsidRPr="00A1500F">
        <w:t>BRS215, the SSR marker</w:t>
      </w:r>
      <w:r w:rsidR="001E3A01">
        <w:t>s</w:t>
      </w:r>
      <w:r w:rsidRPr="00A1500F">
        <w:t xml:space="preserve"> Satt090</w:t>
      </w:r>
      <w:r w:rsidR="008961C5" w:rsidRPr="00A1500F">
        <w:t xml:space="preserve"> </w:t>
      </w:r>
      <w:r w:rsidRPr="00A1500F">
        <w:t>and Satt417, linkage group F, w</w:t>
      </w:r>
      <w:r w:rsidR="001E3A01">
        <w:t>ere</w:t>
      </w:r>
      <w:r w:rsidRPr="00A1500F">
        <w:t xml:space="preserve"> found to be linked with the </w:t>
      </w:r>
      <w:r w:rsidRPr="00A1500F">
        <w:rPr>
          <w:i/>
        </w:rPr>
        <w:t>Lx</w:t>
      </w:r>
      <w:r w:rsidRPr="00A1500F">
        <w:rPr>
          <w:i/>
          <w:vertAlign w:val="subscript"/>
        </w:rPr>
        <w:t>1</w:t>
      </w:r>
      <w:r w:rsidRPr="00A1500F">
        <w:rPr>
          <w:i/>
        </w:rPr>
        <w:t>,</w:t>
      </w:r>
      <w:r w:rsidRPr="00A1500F">
        <w:t xml:space="preserve">and </w:t>
      </w:r>
      <w:r w:rsidRPr="00A1500F">
        <w:rPr>
          <w:i/>
        </w:rPr>
        <w:t>Lx</w:t>
      </w:r>
      <w:r w:rsidRPr="00A1500F">
        <w:rPr>
          <w:i/>
          <w:vertAlign w:val="subscript"/>
        </w:rPr>
        <w:t>2</w:t>
      </w:r>
      <w:r w:rsidRPr="00A1500F">
        <w:t xml:space="preserve"> at a distance of 3,00 </w:t>
      </w:r>
      <w:proofErr w:type="spellStart"/>
      <w:r w:rsidRPr="00A1500F">
        <w:t>cM</w:t>
      </w:r>
      <w:proofErr w:type="spellEnd"/>
      <w:r w:rsidRPr="00A1500F">
        <w:t xml:space="preserve"> and 2,77 </w:t>
      </w:r>
      <w:proofErr w:type="spellStart"/>
      <w:r w:rsidRPr="00A1500F">
        <w:t>cM</w:t>
      </w:r>
      <w:proofErr w:type="spellEnd"/>
      <w:r w:rsidR="001E3A01">
        <w:t>,</w:t>
      </w:r>
      <w:r w:rsidRPr="00A1500F">
        <w:t xml:space="preserve"> respectively</w:t>
      </w:r>
      <w:r w:rsidR="00257441" w:rsidRPr="00A1500F">
        <w:t>.</w:t>
      </w:r>
      <w:r w:rsidRPr="00A1500F">
        <w:t xml:space="preserve"> </w:t>
      </w:r>
    </w:p>
    <w:p w14:paraId="263869FC" w14:textId="77777777" w:rsidR="000C7BAB" w:rsidRPr="00A1500F" w:rsidRDefault="000C7BAB">
      <w:pPr>
        <w:spacing w:line="480" w:lineRule="auto"/>
        <w:ind w:firstLine="1701"/>
        <w:jc w:val="both"/>
      </w:pPr>
    </w:p>
    <w:p w14:paraId="5D46B01A" w14:textId="77777777" w:rsidR="000C7BAB" w:rsidRPr="00A1500F" w:rsidRDefault="000C7BAB">
      <w:pPr>
        <w:spacing w:line="480" w:lineRule="auto"/>
        <w:ind w:firstLine="1701"/>
        <w:jc w:val="both"/>
      </w:pPr>
    </w:p>
    <w:p w14:paraId="7BDEC130" w14:textId="77777777" w:rsidR="000C7BAB" w:rsidRPr="00A1500F" w:rsidRDefault="000C7BAB">
      <w:pPr>
        <w:spacing w:line="480" w:lineRule="auto"/>
        <w:ind w:firstLine="1701"/>
        <w:jc w:val="both"/>
      </w:pPr>
    </w:p>
    <w:p w14:paraId="2BA65649" w14:textId="77777777" w:rsidR="007A459C" w:rsidRDefault="007A459C" w:rsidP="00152492">
      <w:pPr>
        <w:autoSpaceDE w:val="0"/>
        <w:autoSpaceDN w:val="0"/>
        <w:adjustRightInd w:val="0"/>
        <w:spacing w:line="480" w:lineRule="auto"/>
      </w:pPr>
    </w:p>
    <w:p w14:paraId="2748EE23" w14:textId="77777777" w:rsidR="00523994" w:rsidRDefault="00523994" w:rsidP="00152492">
      <w:pPr>
        <w:autoSpaceDE w:val="0"/>
        <w:autoSpaceDN w:val="0"/>
        <w:adjustRightInd w:val="0"/>
        <w:spacing w:line="480" w:lineRule="auto"/>
      </w:pPr>
    </w:p>
    <w:p w14:paraId="33E4705C" w14:textId="77777777" w:rsidR="00523994" w:rsidRDefault="0022323B" w:rsidP="00152492">
      <w:pPr>
        <w:autoSpaceDE w:val="0"/>
        <w:autoSpaceDN w:val="0"/>
        <w:adjustRightInd w:val="0"/>
        <w:spacing w:line="480" w:lineRule="auto"/>
      </w:pPr>
      <w:r>
        <w:rPr>
          <w:bCs/>
          <w:noProof/>
          <w:lang w:val="pt-BR" w:eastAsia="pt-BR"/>
        </w:rPr>
        <w:lastRenderedPageBreak/>
        <w:drawing>
          <wp:inline distT="0" distB="0" distL="0" distR="0" wp14:anchorId="099B6762" wp14:editId="29D9DD11">
            <wp:extent cx="5614670" cy="5105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hermata 2020-05-08 alle 21.06.45.png"/>
                    <pic:cNvPicPr/>
                  </pic:nvPicPr>
                  <pic:blipFill>
                    <a:blip r:embed="rId12"/>
                    <a:stretch>
                      <a:fillRect/>
                    </a:stretch>
                  </pic:blipFill>
                  <pic:spPr>
                    <a:xfrm>
                      <a:off x="0" y="0"/>
                      <a:ext cx="5614670" cy="5105400"/>
                    </a:xfrm>
                    <a:prstGeom prst="rect">
                      <a:avLst/>
                    </a:prstGeom>
                  </pic:spPr>
                </pic:pic>
              </a:graphicData>
            </a:graphic>
          </wp:inline>
        </w:drawing>
      </w:r>
    </w:p>
    <w:p w14:paraId="5DB74360" w14:textId="77777777" w:rsidR="00523994" w:rsidRDefault="00523994" w:rsidP="00152492">
      <w:pPr>
        <w:autoSpaceDE w:val="0"/>
        <w:autoSpaceDN w:val="0"/>
        <w:adjustRightInd w:val="0"/>
        <w:spacing w:line="480" w:lineRule="auto"/>
      </w:pPr>
    </w:p>
    <w:p w14:paraId="5AA09E6D" w14:textId="6E4F0FF6" w:rsidR="009D2F6A" w:rsidRDefault="009D2F6A">
      <w:pPr>
        <w:pStyle w:val="BodyTextIndent"/>
        <w:spacing w:line="360" w:lineRule="auto"/>
        <w:ind w:firstLine="0"/>
        <w:rPr>
          <w:rFonts w:ascii="Times New Roman" w:hAnsi="Times New Roman" w:cs="Times New Roman"/>
        </w:rPr>
      </w:pPr>
      <w:r w:rsidRPr="00A368D0">
        <w:rPr>
          <w:rFonts w:ascii="Times New Roman" w:hAnsi="Times New Roman" w:cs="Times New Roman"/>
          <w:b/>
        </w:rPr>
        <w:t xml:space="preserve">Figure 1. </w:t>
      </w:r>
      <w:r w:rsidRPr="00A368D0">
        <w:rPr>
          <w:rFonts w:ascii="Times New Roman" w:hAnsi="Times New Roman" w:cs="Times New Roman"/>
        </w:rPr>
        <w:t xml:space="preserve">Colorimetric assay of </w:t>
      </w:r>
      <w:r>
        <w:rPr>
          <w:rFonts w:ascii="Times New Roman" w:hAnsi="Times New Roman" w:cs="Times New Roman"/>
        </w:rPr>
        <w:t xml:space="preserve">soybean </w:t>
      </w:r>
      <w:r w:rsidRPr="00A368D0">
        <w:rPr>
          <w:rFonts w:ascii="Times New Roman" w:hAnsi="Times New Roman" w:cs="Times New Roman"/>
        </w:rPr>
        <w:t xml:space="preserve">seed lipoxygenase </w:t>
      </w:r>
      <w:r>
        <w:rPr>
          <w:rFonts w:ascii="Times New Roman" w:hAnsi="Times New Roman" w:cs="Times New Roman"/>
        </w:rPr>
        <w:t xml:space="preserve">enzymes </w:t>
      </w:r>
      <w:r w:rsidRPr="00A368D0">
        <w:rPr>
          <w:rFonts w:ascii="Times New Roman" w:hAnsi="Times New Roman" w:cs="Times New Roman"/>
        </w:rPr>
        <w:t xml:space="preserve">for soybean </w:t>
      </w:r>
      <w:r>
        <w:rPr>
          <w:rFonts w:ascii="Times New Roman" w:hAnsi="Times New Roman" w:cs="Times New Roman"/>
        </w:rPr>
        <w:t xml:space="preserve">in </w:t>
      </w:r>
      <w:r w:rsidRPr="00A368D0">
        <w:rPr>
          <w:rFonts w:ascii="Times New Roman" w:hAnsi="Times New Roman" w:cs="Times New Roman"/>
        </w:rPr>
        <w:t>F</w:t>
      </w:r>
      <w:r w:rsidRPr="00A368D0">
        <w:rPr>
          <w:rFonts w:ascii="Times New Roman" w:hAnsi="Times New Roman" w:cs="Times New Roman"/>
          <w:vertAlign w:val="subscript"/>
        </w:rPr>
        <w:t>2:</w:t>
      </w:r>
      <w:r>
        <w:rPr>
          <w:rFonts w:ascii="Times New Roman" w:hAnsi="Times New Roman" w:cs="Times New Roman"/>
          <w:vertAlign w:val="subscript"/>
        </w:rPr>
        <w:t>3</w:t>
      </w:r>
      <w:r>
        <w:rPr>
          <w:rFonts w:ascii="Times New Roman" w:hAnsi="Times New Roman" w:cs="Times New Roman"/>
        </w:rPr>
        <w:t xml:space="preserve"> </w:t>
      </w:r>
      <w:r w:rsidRPr="0064518C">
        <w:rPr>
          <w:rFonts w:ascii="Times New Roman" w:hAnsi="Times New Roman" w:cs="Times New Roman"/>
        </w:rPr>
        <w:t xml:space="preserve">population from the cross between the soybean cultivars  BR 36 </w:t>
      </w:r>
      <w:r w:rsidR="000F2D35">
        <w:rPr>
          <w:rFonts w:ascii="Times New Roman" w:hAnsi="Times New Roman" w:cs="Times New Roman"/>
        </w:rPr>
        <w:t>and</w:t>
      </w:r>
      <w:r w:rsidR="000F2D35" w:rsidRPr="0064518C">
        <w:rPr>
          <w:rFonts w:ascii="Times New Roman" w:hAnsi="Times New Roman" w:cs="Times New Roman"/>
        </w:rPr>
        <w:t xml:space="preserve"> </w:t>
      </w:r>
      <w:r w:rsidRPr="0064518C">
        <w:rPr>
          <w:rFonts w:ascii="Times New Roman" w:hAnsi="Times New Roman" w:cs="Times New Roman"/>
        </w:rPr>
        <w:t xml:space="preserve">BRS 213,  and </w:t>
      </w:r>
      <w:r w:rsidR="000F2D35">
        <w:rPr>
          <w:rFonts w:ascii="Times New Roman" w:hAnsi="Times New Roman" w:cs="Times New Roman"/>
        </w:rPr>
        <w:t xml:space="preserve">between </w:t>
      </w:r>
      <w:r w:rsidRPr="0064518C">
        <w:rPr>
          <w:rFonts w:ascii="Times New Roman" w:hAnsi="Times New Roman" w:cs="Times New Roman"/>
        </w:rPr>
        <w:t xml:space="preserve">BRS155 </w:t>
      </w:r>
      <w:r w:rsidR="000F2D35">
        <w:rPr>
          <w:rFonts w:ascii="Times New Roman" w:hAnsi="Times New Roman" w:cs="Times New Roman"/>
        </w:rPr>
        <w:t xml:space="preserve">and </w:t>
      </w:r>
      <w:r w:rsidR="000F2D35" w:rsidRPr="0064518C">
        <w:rPr>
          <w:rFonts w:ascii="Times New Roman" w:hAnsi="Times New Roman" w:cs="Times New Roman"/>
        </w:rPr>
        <w:t xml:space="preserve"> </w:t>
      </w:r>
      <w:r w:rsidRPr="0064518C">
        <w:rPr>
          <w:rFonts w:ascii="Times New Roman" w:hAnsi="Times New Roman" w:cs="Times New Roman"/>
        </w:rPr>
        <w:t>213</w:t>
      </w:r>
      <w:r w:rsidRPr="00A368D0">
        <w:rPr>
          <w:rFonts w:ascii="Times New Roman" w:hAnsi="Times New Roman" w:cs="Times New Roman"/>
        </w:rPr>
        <w:t xml:space="preserve">. </w:t>
      </w:r>
      <w:r>
        <w:rPr>
          <w:rFonts w:ascii="Times New Roman" w:hAnsi="Times New Roman" w:cs="Times New Roman"/>
          <w:b/>
        </w:rPr>
        <w:t>a</w:t>
      </w:r>
      <w:r w:rsidRPr="00A368D0">
        <w:rPr>
          <w:rFonts w:ascii="Times New Roman" w:hAnsi="Times New Roman" w:cs="Times New Roman"/>
          <w:b/>
        </w:rPr>
        <w:t>-</w:t>
      </w:r>
      <w:r w:rsidRPr="00A368D0">
        <w:rPr>
          <w:rFonts w:ascii="Times New Roman" w:hAnsi="Times New Roman" w:cs="Times New Roman"/>
        </w:rPr>
        <w:t xml:space="preserve"> </w:t>
      </w:r>
      <w:r>
        <w:rPr>
          <w:rFonts w:ascii="Times New Roman" w:hAnsi="Times New Roman" w:cs="Times New Roman"/>
        </w:rPr>
        <w:t xml:space="preserve">blue indicates </w:t>
      </w:r>
      <w:r w:rsidRPr="00A368D0">
        <w:rPr>
          <w:rFonts w:ascii="Times New Roman" w:hAnsi="Times New Roman" w:cs="Times New Roman"/>
        </w:rPr>
        <w:t>absence of L</w:t>
      </w:r>
      <w:r>
        <w:rPr>
          <w:rFonts w:ascii="Times New Roman" w:hAnsi="Times New Roman" w:cs="Times New Roman"/>
          <w:lang w:val="en"/>
        </w:rPr>
        <w:t>OX</w:t>
      </w:r>
      <w:r w:rsidRPr="00A368D0">
        <w:rPr>
          <w:rFonts w:ascii="Times New Roman" w:hAnsi="Times New Roman" w:cs="Times New Roman"/>
        </w:rPr>
        <w:t xml:space="preserve"> </w:t>
      </w:r>
      <w:r>
        <w:rPr>
          <w:rFonts w:ascii="Times New Roman" w:hAnsi="Times New Roman" w:cs="Times New Roman"/>
        </w:rPr>
        <w:t xml:space="preserve">1 (-); </w:t>
      </w:r>
      <w:r>
        <w:rPr>
          <w:rFonts w:ascii="Times New Roman" w:hAnsi="Times New Roman" w:cs="Times New Roman"/>
          <w:b/>
        </w:rPr>
        <w:t>b</w:t>
      </w:r>
      <w:r w:rsidRPr="00A368D0">
        <w:rPr>
          <w:rFonts w:ascii="Times New Roman" w:hAnsi="Times New Roman" w:cs="Times New Roman"/>
        </w:rPr>
        <w:t xml:space="preserve">- </w:t>
      </w:r>
      <w:r>
        <w:rPr>
          <w:rFonts w:ascii="Times New Roman" w:hAnsi="Times New Roman" w:cs="Times New Roman"/>
        </w:rPr>
        <w:t>yellow</w:t>
      </w:r>
      <w:r w:rsidRPr="00A368D0">
        <w:rPr>
          <w:rFonts w:ascii="Times New Roman" w:hAnsi="Times New Roman" w:cs="Times New Roman"/>
        </w:rPr>
        <w:t xml:space="preserve"> </w:t>
      </w:r>
      <w:r>
        <w:rPr>
          <w:rFonts w:ascii="Times New Roman" w:hAnsi="Times New Roman" w:cs="Times New Roman"/>
        </w:rPr>
        <w:t xml:space="preserve">indicates </w:t>
      </w:r>
      <w:r w:rsidRPr="00A368D0">
        <w:rPr>
          <w:rFonts w:ascii="Times New Roman" w:hAnsi="Times New Roman" w:cs="Times New Roman"/>
        </w:rPr>
        <w:t>presence of L</w:t>
      </w:r>
      <w:r>
        <w:rPr>
          <w:rFonts w:ascii="Times New Roman" w:hAnsi="Times New Roman" w:cs="Times New Roman"/>
          <w:lang w:val="en"/>
        </w:rPr>
        <w:t>OX</w:t>
      </w:r>
      <w:r>
        <w:rPr>
          <w:rFonts w:ascii="Times New Roman" w:hAnsi="Times New Roman" w:cs="Times New Roman"/>
        </w:rPr>
        <w:t xml:space="preserve">1 (+); </w:t>
      </w:r>
      <w:r w:rsidRPr="00A368D0">
        <w:rPr>
          <w:rFonts w:ascii="Times New Roman" w:hAnsi="Times New Roman" w:cs="Times New Roman"/>
          <w:b/>
        </w:rPr>
        <w:t>c</w:t>
      </w:r>
      <w:r w:rsidRPr="00A368D0">
        <w:rPr>
          <w:rFonts w:ascii="Times New Roman" w:hAnsi="Times New Roman" w:cs="Times New Roman"/>
        </w:rPr>
        <w:t xml:space="preserve">- </w:t>
      </w:r>
      <w:r>
        <w:rPr>
          <w:rFonts w:ascii="Times New Roman" w:hAnsi="Times New Roman" w:cs="Times New Roman"/>
        </w:rPr>
        <w:t>green indicates the</w:t>
      </w:r>
      <w:r w:rsidRPr="00A368D0">
        <w:rPr>
          <w:rFonts w:ascii="Times New Roman" w:hAnsi="Times New Roman" w:cs="Times New Roman"/>
        </w:rPr>
        <w:t xml:space="preserve"> absence of L</w:t>
      </w:r>
      <w:r>
        <w:rPr>
          <w:rFonts w:ascii="Times New Roman" w:hAnsi="Times New Roman" w:cs="Times New Roman"/>
          <w:lang w:val="en"/>
        </w:rPr>
        <w:t>OX</w:t>
      </w:r>
      <w:r w:rsidRPr="00A368D0">
        <w:rPr>
          <w:rFonts w:ascii="Times New Roman" w:hAnsi="Times New Roman" w:cs="Times New Roman"/>
        </w:rPr>
        <w:t>1 (-)</w:t>
      </w:r>
      <w:r>
        <w:rPr>
          <w:rFonts w:ascii="Times New Roman" w:hAnsi="Times New Roman" w:cs="Times New Roman"/>
        </w:rPr>
        <w:t xml:space="preserve"> and</w:t>
      </w:r>
      <w:r w:rsidRPr="00A368D0">
        <w:rPr>
          <w:rFonts w:ascii="Times New Roman" w:hAnsi="Times New Roman" w:cs="Times New Roman"/>
        </w:rPr>
        <w:t xml:space="preserve"> L</w:t>
      </w:r>
      <w:r>
        <w:rPr>
          <w:rFonts w:ascii="Times New Roman" w:hAnsi="Times New Roman" w:cs="Times New Roman"/>
          <w:lang w:val="en"/>
        </w:rPr>
        <w:t>OX</w:t>
      </w:r>
      <w:r w:rsidRPr="00A368D0">
        <w:rPr>
          <w:rFonts w:ascii="Times New Roman" w:hAnsi="Times New Roman" w:cs="Times New Roman"/>
        </w:rPr>
        <w:t xml:space="preserve"> 3</w:t>
      </w:r>
      <w:r>
        <w:rPr>
          <w:rFonts w:ascii="Times New Roman" w:hAnsi="Times New Roman" w:cs="Times New Roman"/>
        </w:rPr>
        <w:t>(-</w:t>
      </w:r>
      <w:r w:rsidRPr="00A368D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d-</w:t>
      </w:r>
      <w:r>
        <w:rPr>
          <w:rFonts w:ascii="Times New Roman" w:hAnsi="Times New Roman" w:cs="Times New Roman"/>
        </w:rPr>
        <w:t xml:space="preserve"> colorless</w:t>
      </w:r>
      <w:r w:rsidRPr="00A368D0">
        <w:rPr>
          <w:rFonts w:ascii="Times New Roman" w:hAnsi="Times New Roman" w:cs="Times New Roman"/>
        </w:rPr>
        <w:t xml:space="preserve"> indicates the presence  of </w:t>
      </w:r>
      <w:r>
        <w:rPr>
          <w:rFonts w:ascii="Times New Roman" w:hAnsi="Times New Roman" w:cs="Times New Roman"/>
        </w:rPr>
        <w:t xml:space="preserve">all lipoxygenase (+) </w:t>
      </w:r>
      <w:r w:rsidRPr="00A368D0">
        <w:rPr>
          <w:rFonts w:ascii="Times New Roman" w:hAnsi="Times New Roman" w:cs="Times New Roman"/>
        </w:rPr>
        <w:t>L</w:t>
      </w:r>
      <w:r>
        <w:rPr>
          <w:rFonts w:ascii="Times New Roman" w:hAnsi="Times New Roman" w:cs="Times New Roman"/>
          <w:lang w:val="en"/>
        </w:rPr>
        <w:t>OX</w:t>
      </w:r>
      <w:r w:rsidRPr="00A368D0">
        <w:rPr>
          <w:rFonts w:ascii="Times New Roman" w:hAnsi="Times New Roman" w:cs="Times New Roman"/>
        </w:rPr>
        <w:t xml:space="preserve"> 1 (+)</w:t>
      </w:r>
      <w:r>
        <w:rPr>
          <w:rFonts w:ascii="Times New Roman" w:hAnsi="Times New Roman" w:cs="Times New Roman"/>
        </w:rPr>
        <w:t xml:space="preserve">, </w:t>
      </w:r>
      <w:r w:rsidRPr="00A368D0">
        <w:rPr>
          <w:rFonts w:ascii="Times New Roman" w:hAnsi="Times New Roman" w:cs="Times New Roman"/>
        </w:rPr>
        <w:t xml:space="preserve"> L</w:t>
      </w:r>
      <w:r>
        <w:rPr>
          <w:rFonts w:ascii="Times New Roman" w:hAnsi="Times New Roman" w:cs="Times New Roman"/>
          <w:lang w:val="en"/>
        </w:rPr>
        <w:t>OX</w:t>
      </w:r>
      <w:r w:rsidRPr="00A368D0">
        <w:rPr>
          <w:rFonts w:ascii="Times New Roman" w:hAnsi="Times New Roman" w:cs="Times New Roman"/>
        </w:rPr>
        <w:t xml:space="preserve"> 3 (+)</w:t>
      </w:r>
      <w:r>
        <w:rPr>
          <w:rFonts w:ascii="Times New Roman" w:hAnsi="Times New Roman" w:cs="Times New Roman"/>
        </w:rPr>
        <w:t>.</w:t>
      </w:r>
    </w:p>
    <w:p w14:paraId="5EEAB2A8" w14:textId="77777777" w:rsidR="00523994" w:rsidRDefault="00523994" w:rsidP="00152492">
      <w:pPr>
        <w:autoSpaceDE w:val="0"/>
        <w:autoSpaceDN w:val="0"/>
        <w:adjustRightInd w:val="0"/>
        <w:spacing w:line="480" w:lineRule="auto"/>
      </w:pPr>
    </w:p>
    <w:p w14:paraId="6CD4C8EB" w14:textId="77777777" w:rsidR="009255CC" w:rsidRDefault="009255CC" w:rsidP="006B2D4A">
      <w:pPr>
        <w:pStyle w:val="BodyTextIndent"/>
        <w:rPr>
          <w:rFonts w:ascii="Times New Roman" w:hAnsi="Times New Roman" w:cs="Times New Roman"/>
        </w:rPr>
      </w:pPr>
    </w:p>
    <w:p w14:paraId="440DCCB1" w14:textId="77777777" w:rsidR="00717485" w:rsidRDefault="00717485" w:rsidP="00E019CF">
      <w:pPr>
        <w:pStyle w:val="BodyTextIndent"/>
        <w:ind w:firstLine="0"/>
        <w:rPr>
          <w:bCs/>
        </w:rPr>
      </w:pPr>
    </w:p>
    <w:p w14:paraId="60728B80" w14:textId="0A63DEA8" w:rsidR="00717485" w:rsidRPr="009D2F6A" w:rsidRDefault="00717485" w:rsidP="009D2F6A">
      <w:pPr>
        <w:spacing w:line="360" w:lineRule="auto"/>
      </w:pPr>
      <w:r w:rsidRPr="0022323B">
        <w:rPr>
          <w:b/>
        </w:rPr>
        <w:lastRenderedPageBreak/>
        <w:t>Table 1</w:t>
      </w:r>
      <w:r w:rsidR="0022323B">
        <w:t>.</w:t>
      </w:r>
      <w:r w:rsidRPr="00717485">
        <w:t xml:space="preserve"> </w:t>
      </w:r>
      <w:r w:rsidR="0064518C" w:rsidRPr="00A368D0">
        <w:t xml:space="preserve">Colorimetric </w:t>
      </w:r>
      <w:r w:rsidR="0064518C">
        <w:t>determinatio</w:t>
      </w:r>
      <w:r w:rsidR="004A0A81">
        <w:t xml:space="preserve">n of presence or absence of LOX1 and LOX3 activity in </w:t>
      </w:r>
      <w:r w:rsidR="0064518C" w:rsidRPr="00A368D0">
        <w:t xml:space="preserve"> </w:t>
      </w:r>
      <w:r w:rsidR="004A0A81" w:rsidRPr="00A368D0">
        <w:t>F</w:t>
      </w:r>
      <w:r w:rsidR="004A0A81" w:rsidRPr="00A368D0">
        <w:rPr>
          <w:vertAlign w:val="subscript"/>
        </w:rPr>
        <w:t>2:</w:t>
      </w:r>
      <w:r w:rsidR="004A0A81">
        <w:rPr>
          <w:vertAlign w:val="subscript"/>
        </w:rPr>
        <w:t>3</w:t>
      </w:r>
      <w:r w:rsidR="004A0A81">
        <w:t xml:space="preserve"> soybean seeds </w:t>
      </w:r>
      <w:r w:rsidR="004A0A81" w:rsidRPr="0064518C">
        <w:t xml:space="preserve">population </w:t>
      </w:r>
      <w:r w:rsidR="0064518C" w:rsidRPr="0064518C">
        <w:t xml:space="preserve">from the cross between the cultivars  BR 36 </w:t>
      </w:r>
      <w:r w:rsidR="000F2D35">
        <w:t xml:space="preserve">and </w:t>
      </w:r>
      <w:r w:rsidR="000F2D35" w:rsidRPr="0064518C">
        <w:t xml:space="preserve"> </w:t>
      </w:r>
      <w:r w:rsidR="0064518C" w:rsidRPr="0064518C">
        <w:t xml:space="preserve">BRS 213  and </w:t>
      </w:r>
      <w:r w:rsidR="000F2D35">
        <w:t xml:space="preserve">between </w:t>
      </w:r>
      <w:r w:rsidR="0064518C" w:rsidRPr="0064518C">
        <w:t xml:space="preserve">BRS BRS155 </w:t>
      </w:r>
      <w:r w:rsidR="000F2D35">
        <w:t xml:space="preserve">and </w:t>
      </w:r>
      <w:r w:rsidR="000F2D35" w:rsidRPr="0064518C">
        <w:t xml:space="preserve"> </w:t>
      </w:r>
      <w:r w:rsidR="0064518C" w:rsidRPr="0064518C">
        <w:t>213</w:t>
      </w:r>
      <w:r w:rsidR="0064518C" w:rsidRPr="00A368D0">
        <w:t>.</w:t>
      </w:r>
      <w:r w:rsidR="0064518C">
        <w:t xml:space="preserve"> </w:t>
      </w:r>
    </w:p>
    <w:tbl>
      <w:tblPr>
        <w:tblW w:w="95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733"/>
        <w:gridCol w:w="1503"/>
        <w:gridCol w:w="1601"/>
        <w:gridCol w:w="1417"/>
        <w:gridCol w:w="782"/>
        <w:gridCol w:w="1294"/>
      </w:tblGrid>
      <w:tr w:rsidR="006D4DEF" w:rsidRPr="00FE6E66" w14:paraId="35B13B9F" w14:textId="77777777" w:rsidTr="009D2F6A">
        <w:tc>
          <w:tcPr>
            <w:tcW w:w="1257" w:type="dxa"/>
            <w:tcBorders>
              <w:left w:val="nil"/>
              <w:bottom w:val="single" w:sz="4" w:space="0" w:color="auto"/>
              <w:right w:val="nil"/>
            </w:tcBorders>
            <w:shd w:val="clear" w:color="auto" w:fill="auto"/>
          </w:tcPr>
          <w:p w14:paraId="255E883D" w14:textId="77777777" w:rsidR="004277E3" w:rsidRPr="009D2F6A" w:rsidRDefault="004277E3" w:rsidP="009D2F6A">
            <w:pPr>
              <w:pStyle w:val="BodyTextIndent"/>
              <w:spacing w:line="240" w:lineRule="auto"/>
              <w:ind w:firstLine="0"/>
              <w:rPr>
                <w:rFonts w:ascii="Times New Roman" w:hAnsi="Times New Roman" w:cs="Times New Roman"/>
                <w:bCs/>
              </w:rPr>
            </w:pPr>
            <w:r w:rsidRPr="009D2F6A">
              <w:rPr>
                <w:rFonts w:ascii="Times New Roman" w:hAnsi="Times New Roman" w:cs="Times New Roman"/>
              </w:rPr>
              <w:t>Population F</w:t>
            </w:r>
            <w:r w:rsidRPr="009D2F6A">
              <w:rPr>
                <w:rFonts w:ascii="Times New Roman" w:hAnsi="Times New Roman" w:cs="Times New Roman"/>
                <w:vertAlign w:val="subscript"/>
              </w:rPr>
              <w:t>2:3</w:t>
            </w:r>
          </w:p>
        </w:tc>
        <w:tc>
          <w:tcPr>
            <w:tcW w:w="1733" w:type="dxa"/>
            <w:tcBorders>
              <w:left w:val="nil"/>
              <w:bottom w:val="single" w:sz="4" w:space="0" w:color="auto"/>
              <w:right w:val="nil"/>
            </w:tcBorders>
            <w:shd w:val="clear" w:color="auto" w:fill="auto"/>
          </w:tcPr>
          <w:p w14:paraId="369D64BA" w14:textId="77777777" w:rsidR="004277E3" w:rsidRPr="009D2F6A" w:rsidRDefault="004277E3" w:rsidP="009D2F6A">
            <w:pPr>
              <w:pStyle w:val="BodyTextIndent"/>
              <w:spacing w:line="240" w:lineRule="auto"/>
              <w:ind w:firstLine="0"/>
              <w:rPr>
                <w:rFonts w:ascii="Times New Roman" w:hAnsi="Times New Roman" w:cs="Times New Roman"/>
                <w:bCs/>
              </w:rPr>
            </w:pPr>
            <w:r w:rsidRPr="009D2F6A">
              <w:rPr>
                <w:rFonts w:ascii="Times New Roman" w:hAnsi="Times New Roman" w:cs="Times New Roman"/>
                <w:bCs/>
              </w:rPr>
              <w:t>Phenotype</w:t>
            </w:r>
          </w:p>
        </w:tc>
        <w:tc>
          <w:tcPr>
            <w:tcW w:w="1503" w:type="dxa"/>
            <w:tcBorders>
              <w:left w:val="nil"/>
              <w:bottom w:val="single" w:sz="4" w:space="0" w:color="auto"/>
              <w:right w:val="nil"/>
            </w:tcBorders>
            <w:shd w:val="clear" w:color="auto" w:fill="auto"/>
          </w:tcPr>
          <w:p w14:paraId="4F2E01DF" w14:textId="77777777" w:rsidR="004277E3" w:rsidRPr="009D2F6A" w:rsidRDefault="004277E3" w:rsidP="009D2F6A">
            <w:pPr>
              <w:pStyle w:val="BodyTextIndent"/>
              <w:spacing w:line="240" w:lineRule="auto"/>
              <w:ind w:firstLine="0"/>
              <w:rPr>
                <w:rFonts w:ascii="Times New Roman" w:hAnsi="Times New Roman" w:cs="Times New Roman"/>
                <w:bCs/>
              </w:rPr>
            </w:pPr>
            <w:r w:rsidRPr="009D2F6A">
              <w:rPr>
                <w:rFonts w:ascii="Times New Roman" w:hAnsi="Times New Roman" w:cs="Times New Roman"/>
                <w:bCs/>
              </w:rPr>
              <w:t>Genotype</w:t>
            </w:r>
          </w:p>
        </w:tc>
        <w:tc>
          <w:tcPr>
            <w:tcW w:w="1601" w:type="dxa"/>
            <w:tcBorders>
              <w:left w:val="nil"/>
              <w:bottom w:val="single" w:sz="4" w:space="0" w:color="auto"/>
              <w:right w:val="nil"/>
            </w:tcBorders>
            <w:shd w:val="clear" w:color="auto" w:fill="auto"/>
          </w:tcPr>
          <w:p w14:paraId="330A9ABC" w14:textId="77777777" w:rsidR="004277E3" w:rsidRPr="009D2F6A" w:rsidRDefault="0057014C"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 xml:space="preserve">Expected </w:t>
            </w:r>
            <w:r w:rsidRPr="009D2F6A">
              <w:rPr>
                <w:rFonts w:ascii="Times New Roman" w:hAnsi="Times New Roman" w:cs="Times New Roman"/>
                <w:bCs/>
                <w:sz w:val="20"/>
                <w:szCs w:val="20"/>
                <w:vertAlign w:val="superscript"/>
              </w:rPr>
              <w:t>a</w:t>
            </w:r>
          </w:p>
        </w:tc>
        <w:tc>
          <w:tcPr>
            <w:tcW w:w="1417" w:type="dxa"/>
            <w:tcBorders>
              <w:left w:val="nil"/>
              <w:bottom w:val="single" w:sz="4" w:space="0" w:color="auto"/>
              <w:right w:val="nil"/>
            </w:tcBorders>
            <w:shd w:val="clear" w:color="auto" w:fill="auto"/>
          </w:tcPr>
          <w:p w14:paraId="38DEE627" w14:textId="77777777" w:rsidR="004277E3" w:rsidRPr="009D2F6A" w:rsidRDefault="0057014C"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sz w:val="20"/>
                <w:szCs w:val="20"/>
              </w:rPr>
              <w:t xml:space="preserve">Observed </w:t>
            </w:r>
            <w:r w:rsidRPr="009D2F6A">
              <w:rPr>
                <w:rFonts w:ascii="Times New Roman" w:hAnsi="Times New Roman" w:cs="Times New Roman"/>
                <w:sz w:val="20"/>
                <w:szCs w:val="20"/>
                <w:vertAlign w:val="superscript"/>
              </w:rPr>
              <w:t>b</w:t>
            </w:r>
          </w:p>
        </w:tc>
        <w:tc>
          <w:tcPr>
            <w:tcW w:w="782" w:type="dxa"/>
            <w:tcBorders>
              <w:left w:val="nil"/>
              <w:bottom w:val="single" w:sz="4" w:space="0" w:color="auto"/>
              <w:right w:val="nil"/>
            </w:tcBorders>
            <w:shd w:val="clear" w:color="auto" w:fill="auto"/>
          </w:tcPr>
          <w:p w14:paraId="5A30476C" w14:textId="77777777" w:rsidR="004277E3" w:rsidRPr="009D2F6A" w:rsidRDefault="0057014C" w:rsidP="009D2F6A">
            <w:pPr>
              <w:pStyle w:val="BodyTextIndent"/>
              <w:spacing w:line="240" w:lineRule="auto"/>
              <w:ind w:firstLine="0"/>
              <w:rPr>
                <w:rFonts w:ascii="Times New Roman" w:hAnsi="Times New Roman" w:cs="Times New Roman"/>
                <w:bCs/>
                <w:i/>
              </w:rPr>
            </w:pPr>
            <w:r w:rsidRPr="009D2F6A">
              <w:rPr>
                <w:rFonts w:ascii="Times New Roman" w:hAnsi="Times New Roman" w:cs="Times New Roman"/>
                <w:bCs/>
                <w:i/>
              </w:rPr>
              <w:t>X</w:t>
            </w:r>
            <w:r w:rsidRPr="009D2F6A">
              <w:rPr>
                <w:rFonts w:ascii="Times New Roman" w:hAnsi="Times New Roman" w:cs="Times New Roman"/>
                <w:bCs/>
                <w:vertAlign w:val="superscript"/>
              </w:rPr>
              <w:t>2</w:t>
            </w:r>
          </w:p>
        </w:tc>
        <w:tc>
          <w:tcPr>
            <w:tcW w:w="1294" w:type="dxa"/>
            <w:tcBorders>
              <w:left w:val="nil"/>
              <w:bottom w:val="single" w:sz="4" w:space="0" w:color="auto"/>
              <w:right w:val="nil"/>
            </w:tcBorders>
            <w:shd w:val="clear" w:color="auto" w:fill="auto"/>
          </w:tcPr>
          <w:p w14:paraId="0930F199" w14:textId="77777777" w:rsidR="004277E3" w:rsidRPr="009D2F6A" w:rsidRDefault="0057014C" w:rsidP="009D2F6A">
            <w:pPr>
              <w:pStyle w:val="BodyTextIndent"/>
              <w:spacing w:line="240" w:lineRule="auto"/>
              <w:ind w:firstLine="0"/>
              <w:rPr>
                <w:rFonts w:ascii="Times New Roman" w:hAnsi="Times New Roman" w:cs="Times New Roman"/>
                <w:bCs/>
              </w:rPr>
            </w:pPr>
            <w:r w:rsidRPr="009D2F6A">
              <w:rPr>
                <w:rFonts w:ascii="Times New Roman" w:hAnsi="Times New Roman" w:cs="Times New Roman"/>
                <w:bCs/>
              </w:rPr>
              <w:t>P</w:t>
            </w:r>
          </w:p>
        </w:tc>
      </w:tr>
      <w:tr w:rsidR="006D4DEF" w:rsidRPr="00FE6E66" w14:paraId="0ED70F58" w14:textId="77777777" w:rsidTr="009D2F6A">
        <w:trPr>
          <w:trHeight w:val="1478"/>
        </w:trPr>
        <w:tc>
          <w:tcPr>
            <w:tcW w:w="1257" w:type="dxa"/>
            <w:tcBorders>
              <w:left w:val="nil"/>
              <w:bottom w:val="nil"/>
              <w:right w:val="nil"/>
            </w:tcBorders>
            <w:shd w:val="clear" w:color="auto" w:fill="auto"/>
          </w:tcPr>
          <w:p w14:paraId="6B490FB6" w14:textId="77777777" w:rsidR="004A0A81" w:rsidRPr="00EF7CC2" w:rsidRDefault="004A0A81" w:rsidP="009D2F6A">
            <w:pPr>
              <w:rPr>
                <w:sz w:val="20"/>
                <w:szCs w:val="20"/>
              </w:rPr>
            </w:pPr>
            <w:r w:rsidRPr="00EF7CC2">
              <w:rPr>
                <w:sz w:val="20"/>
                <w:szCs w:val="20"/>
              </w:rPr>
              <w:t>BR 36 X BRS213</w:t>
            </w:r>
          </w:p>
        </w:tc>
        <w:tc>
          <w:tcPr>
            <w:tcW w:w="1733" w:type="dxa"/>
            <w:tcBorders>
              <w:left w:val="nil"/>
              <w:bottom w:val="nil"/>
              <w:right w:val="nil"/>
            </w:tcBorders>
            <w:shd w:val="clear" w:color="auto" w:fill="auto"/>
          </w:tcPr>
          <w:p w14:paraId="6CECA7DC" w14:textId="77777777" w:rsidR="004A0A81" w:rsidRDefault="00EF7CC2" w:rsidP="009D2F6A">
            <w:pPr>
              <w:pStyle w:val="BodyTextIndent"/>
              <w:spacing w:line="240" w:lineRule="auto"/>
              <w:ind w:firstLine="0"/>
              <w:rPr>
                <w:rFonts w:ascii="Times New Roman" w:hAnsi="Times New Roman" w:cs="Times New Roman"/>
                <w:bCs/>
                <w:sz w:val="20"/>
                <w:szCs w:val="20"/>
                <w:vertAlign w:val="superscript"/>
              </w:rPr>
            </w:pPr>
            <w:r w:rsidRPr="009D2F6A">
              <w:rPr>
                <w:rFonts w:ascii="Times New Roman" w:hAnsi="Times New Roman" w:cs="Times New Roman"/>
                <w:bCs/>
                <w:sz w:val="20"/>
                <w:szCs w:val="20"/>
              </w:rPr>
              <w:t>Presence  LOX1</w:t>
            </w:r>
            <w:r w:rsidRPr="009D2F6A">
              <w:rPr>
                <w:rFonts w:ascii="Times New Roman" w:hAnsi="Times New Roman" w:cs="Times New Roman"/>
                <w:bCs/>
                <w:sz w:val="20"/>
                <w:szCs w:val="20"/>
                <w:vertAlign w:val="superscript"/>
              </w:rPr>
              <w:t>+</w:t>
            </w:r>
            <w:r w:rsidRPr="009D2F6A">
              <w:rPr>
                <w:rFonts w:ascii="Times New Roman" w:hAnsi="Times New Roman" w:cs="Times New Roman"/>
                <w:bCs/>
                <w:sz w:val="20"/>
                <w:szCs w:val="20"/>
              </w:rPr>
              <w:t>LOX3</w:t>
            </w:r>
            <w:r w:rsidRPr="009D2F6A">
              <w:rPr>
                <w:rFonts w:ascii="Times New Roman" w:hAnsi="Times New Roman" w:cs="Times New Roman"/>
                <w:bCs/>
                <w:sz w:val="20"/>
                <w:szCs w:val="20"/>
                <w:vertAlign w:val="superscript"/>
              </w:rPr>
              <w:t>+</w:t>
            </w:r>
          </w:p>
          <w:p w14:paraId="4DF08EBE" w14:textId="77777777" w:rsidR="0078118E" w:rsidRPr="009D2F6A" w:rsidRDefault="0078118E" w:rsidP="009D2F6A">
            <w:pPr>
              <w:pStyle w:val="BodyTextIndent"/>
              <w:spacing w:line="240" w:lineRule="auto"/>
              <w:ind w:firstLine="0"/>
              <w:rPr>
                <w:rFonts w:ascii="Times New Roman" w:hAnsi="Times New Roman" w:cs="Times New Roman"/>
                <w:bCs/>
                <w:sz w:val="20"/>
                <w:szCs w:val="20"/>
              </w:rPr>
            </w:pPr>
            <w:r>
              <w:rPr>
                <w:rFonts w:ascii="Times New Roman" w:hAnsi="Times New Roman" w:cs="Times New Roman"/>
                <w:bCs/>
                <w:sz w:val="20"/>
                <w:szCs w:val="20"/>
              </w:rPr>
              <w:t>And heterozygous</w:t>
            </w:r>
            <w:r w:rsidRPr="00262A7D">
              <w:rPr>
                <w:rFonts w:ascii="Times New Roman" w:hAnsi="Times New Roman" w:cs="Times New Roman"/>
                <w:bCs/>
                <w:sz w:val="20"/>
                <w:szCs w:val="20"/>
              </w:rPr>
              <w:t xml:space="preserve"> LOX1</w:t>
            </w:r>
            <w:r w:rsidRPr="00262A7D">
              <w:rPr>
                <w:rFonts w:ascii="Times New Roman" w:hAnsi="Times New Roman" w:cs="Times New Roman"/>
                <w:bCs/>
                <w:sz w:val="20"/>
                <w:szCs w:val="20"/>
                <w:vertAlign w:val="superscript"/>
              </w:rPr>
              <w:t>+</w:t>
            </w:r>
            <w:r w:rsidRPr="00262A7D">
              <w:rPr>
                <w:rFonts w:ascii="Times New Roman" w:hAnsi="Times New Roman" w:cs="Times New Roman"/>
                <w:bCs/>
                <w:sz w:val="20"/>
                <w:szCs w:val="20"/>
              </w:rPr>
              <w:t>LOX3</w:t>
            </w:r>
            <w:r w:rsidRPr="00262A7D">
              <w:rPr>
                <w:rFonts w:ascii="Times New Roman" w:hAnsi="Times New Roman" w:cs="Times New Roman"/>
                <w:bCs/>
                <w:sz w:val="20"/>
                <w:szCs w:val="20"/>
                <w:vertAlign w:val="superscript"/>
              </w:rPr>
              <w:t>-</w:t>
            </w:r>
          </w:p>
        </w:tc>
        <w:tc>
          <w:tcPr>
            <w:tcW w:w="1503" w:type="dxa"/>
            <w:tcBorders>
              <w:left w:val="nil"/>
              <w:bottom w:val="nil"/>
              <w:right w:val="nil"/>
            </w:tcBorders>
            <w:shd w:val="clear" w:color="auto" w:fill="auto"/>
          </w:tcPr>
          <w:p w14:paraId="20A0F78D" w14:textId="77777777" w:rsidR="0078118E" w:rsidRPr="009D2F6A" w:rsidRDefault="00EF7CC2" w:rsidP="009D2F6A">
            <w:pPr>
              <w:pStyle w:val="BodyTextIndent"/>
              <w:spacing w:line="240" w:lineRule="auto"/>
              <w:ind w:firstLine="0"/>
              <w:rPr>
                <w:rFonts w:ascii="Times New Roman" w:hAnsi="Times New Roman" w:cs="Times New Roman"/>
                <w:i/>
                <w:sz w:val="20"/>
                <w:szCs w:val="20"/>
                <w:vertAlign w:val="subscript"/>
              </w:rPr>
            </w:pPr>
            <w:r w:rsidRPr="009D2F6A">
              <w:rPr>
                <w:rFonts w:ascii="Times New Roman" w:hAnsi="Times New Roman" w:cs="Times New Roman"/>
                <w:i/>
                <w:sz w:val="20"/>
                <w:szCs w:val="20"/>
              </w:rPr>
              <w:t>L</w:t>
            </w:r>
            <w:r w:rsidR="004A0A81" w:rsidRPr="009D2F6A">
              <w:rPr>
                <w:rFonts w:ascii="Times New Roman" w:hAnsi="Times New Roman" w:cs="Times New Roman"/>
                <w:i/>
                <w:sz w:val="20"/>
                <w:szCs w:val="20"/>
              </w:rPr>
              <w:t>x</w:t>
            </w:r>
            <w:r w:rsidR="004A0A81" w:rsidRPr="009D2F6A">
              <w:rPr>
                <w:rFonts w:ascii="Times New Roman" w:hAnsi="Times New Roman" w:cs="Times New Roman"/>
                <w:i/>
                <w:sz w:val="20"/>
                <w:szCs w:val="20"/>
                <w:vertAlign w:val="subscript"/>
              </w:rPr>
              <w:t>1</w:t>
            </w:r>
            <w:r w:rsidRPr="009D2F6A">
              <w:rPr>
                <w:rFonts w:ascii="Times New Roman" w:hAnsi="Times New Roman" w:cs="Times New Roman"/>
                <w:i/>
                <w:sz w:val="20"/>
                <w:szCs w:val="20"/>
              </w:rPr>
              <w:t>L</w:t>
            </w:r>
            <w:r w:rsidR="004A0A81" w:rsidRPr="009D2F6A">
              <w:rPr>
                <w:rFonts w:ascii="Times New Roman" w:hAnsi="Times New Roman" w:cs="Times New Roman"/>
                <w:i/>
                <w:sz w:val="20"/>
                <w:szCs w:val="20"/>
              </w:rPr>
              <w:t>x</w:t>
            </w:r>
            <w:r w:rsidR="004A0A81" w:rsidRPr="009D2F6A">
              <w:rPr>
                <w:rFonts w:ascii="Times New Roman" w:hAnsi="Times New Roman" w:cs="Times New Roman"/>
                <w:i/>
                <w:sz w:val="20"/>
                <w:szCs w:val="20"/>
                <w:vertAlign w:val="subscript"/>
              </w:rPr>
              <w:t>1</w:t>
            </w:r>
            <w:r w:rsidRPr="009D2F6A">
              <w:rPr>
                <w:rFonts w:ascii="Times New Roman" w:hAnsi="Times New Roman" w:cs="Times New Roman"/>
                <w:i/>
                <w:sz w:val="20"/>
                <w:szCs w:val="20"/>
              </w:rPr>
              <w:t>L</w:t>
            </w:r>
            <w:r w:rsidR="004A0A81" w:rsidRPr="009D2F6A">
              <w:rPr>
                <w:rFonts w:ascii="Times New Roman" w:hAnsi="Times New Roman" w:cs="Times New Roman"/>
                <w:i/>
                <w:sz w:val="20"/>
                <w:szCs w:val="20"/>
              </w:rPr>
              <w:t>x</w:t>
            </w:r>
            <w:r w:rsidR="004A0A81" w:rsidRPr="009D2F6A">
              <w:rPr>
                <w:rFonts w:ascii="Times New Roman" w:hAnsi="Times New Roman" w:cs="Times New Roman"/>
                <w:i/>
                <w:sz w:val="20"/>
                <w:szCs w:val="20"/>
                <w:vertAlign w:val="subscript"/>
              </w:rPr>
              <w:t>3</w:t>
            </w:r>
            <w:r w:rsidRPr="009D2F6A">
              <w:rPr>
                <w:rFonts w:ascii="Times New Roman" w:hAnsi="Times New Roman" w:cs="Times New Roman"/>
                <w:i/>
                <w:sz w:val="20"/>
                <w:szCs w:val="20"/>
              </w:rPr>
              <w:t>L</w:t>
            </w:r>
            <w:r w:rsidR="004A0A81" w:rsidRPr="009D2F6A">
              <w:rPr>
                <w:rFonts w:ascii="Times New Roman" w:hAnsi="Times New Roman" w:cs="Times New Roman"/>
                <w:i/>
                <w:sz w:val="20"/>
                <w:szCs w:val="20"/>
              </w:rPr>
              <w:t>x</w:t>
            </w:r>
            <w:r w:rsidR="004A0A81" w:rsidRPr="009D2F6A">
              <w:rPr>
                <w:rFonts w:ascii="Times New Roman" w:hAnsi="Times New Roman" w:cs="Times New Roman"/>
                <w:i/>
                <w:sz w:val="20"/>
                <w:szCs w:val="20"/>
                <w:vertAlign w:val="subscript"/>
              </w:rPr>
              <w:t>3</w:t>
            </w:r>
            <w:r w:rsidR="0078118E">
              <w:rPr>
                <w:rFonts w:ascii="Times New Roman" w:hAnsi="Times New Roman" w:cs="Times New Roman"/>
                <w:bCs/>
                <w:sz w:val="20"/>
                <w:szCs w:val="20"/>
              </w:rPr>
              <w:t xml:space="preserve"> and</w:t>
            </w:r>
            <w:r w:rsidR="0078118E" w:rsidRPr="00994A2C">
              <w:rPr>
                <w:rFonts w:ascii="Times New Roman" w:hAnsi="Times New Roman" w:cs="Times New Roman"/>
                <w:i/>
                <w:sz w:val="20"/>
                <w:szCs w:val="20"/>
              </w:rPr>
              <w:t xml:space="preserve"> Lx</w:t>
            </w:r>
            <w:r w:rsidR="0078118E" w:rsidRPr="00994A2C">
              <w:rPr>
                <w:rFonts w:ascii="Times New Roman" w:hAnsi="Times New Roman" w:cs="Times New Roman"/>
                <w:i/>
                <w:sz w:val="20"/>
                <w:szCs w:val="20"/>
                <w:vertAlign w:val="subscript"/>
              </w:rPr>
              <w:t>1</w:t>
            </w:r>
            <w:r w:rsidR="0078118E" w:rsidRPr="00994A2C">
              <w:rPr>
                <w:rFonts w:ascii="Times New Roman" w:hAnsi="Times New Roman" w:cs="Times New Roman"/>
                <w:i/>
                <w:sz w:val="20"/>
                <w:szCs w:val="20"/>
              </w:rPr>
              <w:t>lx</w:t>
            </w:r>
            <w:r w:rsidR="0078118E" w:rsidRPr="00994A2C">
              <w:rPr>
                <w:rFonts w:ascii="Times New Roman" w:hAnsi="Times New Roman" w:cs="Times New Roman"/>
                <w:i/>
                <w:sz w:val="20"/>
                <w:szCs w:val="20"/>
                <w:vertAlign w:val="subscript"/>
              </w:rPr>
              <w:t>1</w:t>
            </w:r>
            <w:r w:rsidR="0078118E" w:rsidRPr="00994A2C">
              <w:rPr>
                <w:rFonts w:ascii="Times New Roman" w:hAnsi="Times New Roman" w:cs="Times New Roman"/>
                <w:i/>
                <w:sz w:val="20"/>
                <w:szCs w:val="20"/>
              </w:rPr>
              <w:t>Lx</w:t>
            </w:r>
            <w:r w:rsidR="0078118E" w:rsidRPr="00994A2C">
              <w:rPr>
                <w:rFonts w:ascii="Times New Roman" w:hAnsi="Times New Roman" w:cs="Times New Roman"/>
                <w:i/>
                <w:sz w:val="20"/>
                <w:szCs w:val="20"/>
                <w:vertAlign w:val="subscript"/>
              </w:rPr>
              <w:t>3</w:t>
            </w:r>
            <w:r w:rsidR="0078118E" w:rsidRPr="00994A2C">
              <w:rPr>
                <w:rFonts w:ascii="Times New Roman" w:hAnsi="Times New Roman" w:cs="Times New Roman"/>
                <w:i/>
                <w:sz w:val="20"/>
                <w:szCs w:val="20"/>
              </w:rPr>
              <w:t>lx</w:t>
            </w:r>
            <w:r w:rsidR="0008712F" w:rsidRPr="009D2F6A">
              <w:rPr>
                <w:rFonts w:ascii="Times New Roman" w:hAnsi="Times New Roman" w:cs="Times New Roman"/>
                <w:i/>
                <w:sz w:val="20"/>
                <w:szCs w:val="20"/>
                <w:vertAlign w:val="subscript"/>
              </w:rPr>
              <w:t>3</w:t>
            </w:r>
          </w:p>
        </w:tc>
        <w:tc>
          <w:tcPr>
            <w:tcW w:w="1601" w:type="dxa"/>
            <w:tcBorders>
              <w:left w:val="nil"/>
              <w:bottom w:val="nil"/>
              <w:right w:val="nil"/>
            </w:tcBorders>
            <w:shd w:val="clear" w:color="auto" w:fill="auto"/>
          </w:tcPr>
          <w:p w14:paraId="5A459E9C" w14:textId="77777777" w:rsidR="004A0A81" w:rsidRPr="009D2F6A" w:rsidRDefault="00D579CA" w:rsidP="009D2F6A">
            <w:pPr>
              <w:pStyle w:val="BodyTextIndent"/>
              <w:spacing w:line="240" w:lineRule="auto"/>
              <w:ind w:firstLine="0"/>
              <w:rPr>
                <w:rFonts w:ascii="Times New Roman" w:hAnsi="Times New Roman" w:cs="Times New Roman"/>
                <w:bCs/>
                <w:sz w:val="20"/>
                <w:szCs w:val="20"/>
              </w:rPr>
            </w:pPr>
            <w:r>
              <w:rPr>
                <w:rFonts w:ascii="Times New Roman" w:hAnsi="Times New Roman" w:cs="Times New Roman"/>
                <w:bCs/>
                <w:sz w:val="20"/>
                <w:szCs w:val="20"/>
              </w:rPr>
              <w:t>157,5</w:t>
            </w:r>
          </w:p>
        </w:tc>
        <w:tc>
          <w:tcPr>
            <w:tcW w:w="1417" w:type="dxa"/>
            <w:tcBorders>
              <w:left w:val="nil"/>
              <w:bottom w:val="nil"/>
              <w:right w:val="nil"/>
            </w:tcBorders>
            <w:shd w:val="clear" w:color="auto" w:fill="auto"/>
          </w:tcPr>
          <w:p w14:paraId="3BE29DF7" w14:textId="77777777" w:rsidR="004A0A81" w:rsidRPr="009D2F6A" w:rsidRDefault="0078118E" w:rsidP="009D2F6A">
            <w:pPr>
              <w:pStyle w:val="BodyTextIndent"/>
              <w:spacing w:line="240" w:lineRule="auto"/>
              <w:ind w:firstLine="0"/>
              <w:rPr>
                <w:rFonts w:ascii="Times New Roman" w:hAnsi="Times New Roman" w:cs="Times New Roman"/>
                <w:bCs/>
                <w:sz w:val="20"/>
                <w:szCs w:val="20"/>
              </w:rPr>
            </w:pPr>
            <w:r>
              <w:rPr>
                <w:rFonts w:ascii="Times New Roman" w:hAnsi="Times New Roman" w:cs="Times New Roman"/>
                <w:bCs/>
                <w:sz w:val="20"/>
                <w:szCs w:val="20"/>
              </w:rPr>
              <w:t>153</w:t>
            </w:r>
          </w:p>
        </w:tc>
        <w:tc>
          <w:tcPr>
            <w:tcW w:w="782" w:type="dxa"/>
            <w:tcBorders>
              <w:left w:val="nil"/>
              <w:bottom w:val="nil"/>
              <w:right w:val="nil"/>
            </w:tcBorders>
            <w:shd w:val="clear" w:color="auto" w:fill="auto"/>
          </w:tcPr>
          <w:p w14:paraId="7FD2D7A8" w14:textId="77777777" w:rsidR="004A0A81" w:rsidRPr="009D2F6A" w:rsidRDefault="003E40E7"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5,76</w:t>
            </w:r>
            <w:r w:rsidR="0057014C" w:rsidRPr="009D2F6A">
              <w:rPr>
                <w:rFonts w:ascii="Times New Roman" w:hAnsi="Times New Roman" w:cs="Times New Roman"/>
                <w:bCs/>
                <w:sz w:val="20"/>
                <w:szCs w:val="20"/>
                <w:vertAlign w:val="superscript"/>
              </w:rPr>
              <w:t>ns</w:t>
            </w:r>
          </w:p>
        </w:tc>
        <w:tc>
          <w:tcPr>
            <w:tcW w:w="1294" w:type="dxa"/>
            <w:tcBorders>
              <w:left w:val="nil"/>
              <w:bottom w:val="nil"/>
              <w:right w:val="nil"/>
            </w:tcBorders>
            <w:shd w:val="clear" w:color="auto" w:fill="auto"/>
          </w:tcPr>
          <w:p w14:paraId="56A83A72" w14:textId="77777777" w:rsidR="004A0A81" w:rsidRPr="009D2F6A" w:rsidRDefault="003E40E7"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0,12</w:t>
            </w:r>
          </w:p>
        </w:tc>
      </w:tr>
      <w:tr w:rsidR="006D4DEF" w:rsidRPr="00FE6E66" w14:paraId="4F752D0A" w14:textId="77777777" w:rsidTr="009D2F6A">
        <w:tc>
          <w:tcPr>
            <w:tcW w:w="1257" w:type="dxa"/>
            <w:tcBorders>
              <w:top w:val="nil"/>
              <w:left w:val="nil"/>
              <w:bottom w:val="single" w:sz="4" w:space="0" w:color="auto"/>
              <w:right w:val="nil"/>
            </w:tcBorders>
            <w:shd w:val="clear" w:color="auto" w:fill="auto"/>
          </w:tcPr>
          <w:p w14:paraId="6B7453F8" w14:textId="77777777" w:rsidR="00BC7625" w:rsidRPr="00EF7CC2" w:rsidRDefault="00BC7625" w:rsidP="009D2F6A">
            <w:pPr>
              <w:rPr>
                <w:sz w:val="20"/>
                <w:szCs w:val="20"/>
              </w:rPr>
            </w:pPr>
          </w:p>
        </w:tc>
        <w:tc>
          <w:tcPr>
            <w:tcW w:w="1733" w:type="dxa"/>
            <w:tcBorders>
              <w:top w:val="nil"/>
              <w:left w:val="nil"/>
              <w:bottom w:val="single" w:sz="4" w:space="0" w:color="auto"/>
              <w:right w:val="nil"/>
            </w:tcBorders>
            <w:shd w:val="clear" w:color="auto" w:fill="auto"/>
          </w:tcPr>
          <w:p w14:paraId="68C6495A" w14:textId="77777777" w:rsidR="00EF7CC2" w:rsidRPr="00523A0B" w:rsidRDefault="00EF7CC2" w:rsidP="009D2F6A">
            <w:pPr>
              <w:pStyle w:val="BodyTextIndent"/>
              <w:spacing w:line="240" w:lineRule="auto"/>
              <w:ind w:firstLine="0"/>
              <w:rPr>
                <w:rFonts w:ascii="Times New Roman" w:hAnsi="Times New Roman" w:cs="Times New Roman"/>
                <w:bCs/>
                <w:sz w:val="20"/>
                <w:szCs w:val="20"/>
              </w:rPr>
            </w:pPr>
            <w:r w:rsidRPr="00523A0B">
              <w:rPr>
                <w:rFonts w:ascii="Times New Roman" w:hAnsi="Times New Roman" w:cs="Times New Roman"/>
                <w:bCs/>
                <w:sz w:val="20"/>
                <w:szCs w:val="20"/>
              </w:rPr>
              <w:t xml:space="preserve">Absence </w:t>
            </w:r>
          </w:p>
          <w:p w14:paraId="19F8F011" w14:textId="77777777" w:rsidR="00BC7625" w:rsidRPr="009D2F6A" w:rsidRDefault="00EF7CC2"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 xml:space="preserve"> LOX1</w:t>
            </w:r>
            <w:r w:rsidRPr="009D2F6A">
              <w:rPr>
                <w:rFonts w:ascii="Times New Roman" w:hAnsi="Times New Roman" w:cs="Times New Roman"/>
                <w:bCs/>
                <w:sz w:val="20"/>
                <w:szCs w:val="20"/>
                <w:vertAlign w:val="superscript"/>
              </w:rPr>
              <w:t>-</w:t>
            </w:r>
            <w:r w:rsidRPr="009D2F6A">
              <w:rPr>
                <w:rFonts w:ascii="Times New Roman" w:hAnsi="Times New Roman" w:cs="Times New Roman"/>
                <w:bCs/>
                <w:sz w:val="20"/>
                <w:szCs w:val="20"/>
              </w:rPr>
              <w:t>LOX3</w:t>
            </w:r>
            <w:r w:rsidRPr="009D2F6A">
              <w:rPr>
                <w:rFonts w:ascii="Times New Roman" w:hAnsi="Times New Roman" w:cs="Times New Roman"/>
                <w:bCs/>
                <w:sz w:val="20"/>
                <w:szCs w:val="20"/>
                <w:vertAlign w:val="superscript"/>
              </w:rPr>
              <w:t>-</w:t>
            </w:r>
          </w:p>
        </w:tc>
        <w:tc>
          <w:tcPr>
            <w:tcW w:w="1503" w:type="dxa"/>
            <w:tcBorders>
              <w:top w:val="nil"/>
              <w:left w:val="nil"/>
              <w:bottom w:val="single" w:sz="4" w:space="0" w:color="auto"/>
              <w:right w:val="nil"/>
            </w:tcBorders>
            <w:shd w:val="clear" w:color="auto" w:fill="auto"/>
          </w:tcPr>
          <w:p w14:paraId="7E1E8501" w14:textId="77777777" w:rsidR="00BC7625" w:rsidRPr="009D2F6A" w:rsidRDefault="00EF7CC2" w:rsidP="009D2F6A">
            <w:pPr>
              <w:pStyle w:val="BodyTextIndent"/>
              <w:spacing w:line="240" w:lineRule="auto"/>
              <w:ind w:firstLine="0"/>
              <w:rPr>
                <w:rFonts w:ascii="Times New Roman" w:hAnsi="Times New Roman" w:cs="Times New Roman"/>
                <w:i/>
                <w:sz w:val="20"/>
                <w:szCs w:val="20"/>
              </w:rPr>
            </w:pPr>
            <w:r w:rsidRPr="009D2F6A">
              <w:rPr>
                <w:rFonts w:ascii="Times New Roman" w:hAnsi="Times New Roman" w:cs="Times New Roman"/>
                <w:i/>
                <w:sz w:val="20"/>
                <w:szCs w:val="20"/>
              </w:rPr>
              <w:t>lx</w:t>
            </w:r>
            <w:r w:rsidRPr="009D2F6A">
              <w:rPr>
                <w:rFonts w:ascii="Times New Roman" w:hAnsi="Times New Roman" w:cs="Times New Roman"/>
                <w:i/>
                <w:sz w:val="20"/>
                <w:szCs w:val="20"/>
                <w:vertAlign w:val="subscript"/>
              </w:rPr>
              <w:t>1</w:t>
            </w:r>
            <w:r w:rsidRPr="009D2F6A">
              <w:rPr>
                <w:rFonts w:ascii="Times New Roman" w:hAnsi="Times New Roman" w:cs="Times New Roman"/>
                <w:i/>
                <w:sz w:val="20"/>
                <w:szCs w:val="20"/>
              </w:rPr>
              <w:t>lx</w:t>
            </w:r>
            <w:r w:rsidRPr="009D2F6A">
              <w:rPr>
                <w:rFonts w:ascii="Times New Roman" w:hAnsi="Times New Roman" w:cs="Times New Roman"/>
                <w:i/>
                <w:sz w:val="20"/>
                <w:szCs w:val="20"/>
                <w:vertAlign w:val="subscript"/>
              </w:rPr>
              <w:t>1</w:t>
            </w:r>
            <w:r w:rsidRPr="009D2F6A">
              <w:rPr>
                <w:rFonts w:ascii="Times New Roman" w:hAnsi="Times New Roman" w:cs="Times New Roman"/>
                <w:i/>
                <w:sz w:val="20"/>
                <w:szCs w:val="20"/>
              </w:rPr>
              <w:t>lx</w:t>
            </w:r>
            <w:r w:rsidRPr="009D2F6A">
              <w:rPr>
                <w:rFonts w:ascii="Times New Roman" w:hAnsi="Times New Roman" w:cs="Times New Roman"/>
                <w:i/>
                <w:sz w:val="20"/>
                <w:szCs w:val="20"/>
                <w:vertAlign w:val="subscript"/>
              </w:rPr>
              <w:t>3</w:t>
            </w:r>
            <w:r w:rsidRPr="009D2F6A">
              <w:rPr>
                <w:rFonts w:ascii="Times New Roman" w:hAnsi="Times New Roman" w:cs="Times New Roman"/>
                <w:i/>
                <w:sz w:val="20"/>
                <w:szCs w:val="20"/>
              </w:rPr>
              <w:t>lx</w:t>
            </w:r>
            <w:r w:rsidRPr="009D2F6A">
              <w:rPr>
                <w:rFonts w:ascii="Times New Roman" w:hAnsi="Times New Roman" w:cs="Times New Roman"/>
                <w:i/>
                <w:sz w:val="20"/>
                <w:szCs w:val="20"/>
                <w:vertAlign w:val="subscript"/>
              </w:rPr>
              <w:t>3</w:t>
            </w:r>
          </w:p>
        </w:tc>
        <w:tc>
          <w:tcPr>
            <w:tcW w:w="1601" w:type="dxa"/>
            <w:tcBorders>
              <w:top w:val="nil"/>
              <w:left w:val="nil"/>
              <w:bottom w:val="single" w:sz="4" w:space="0" w:color="auto"/>
              <w:right w:val="nil"/>
            </w:tcBorders>
            <w:shd w:val="clear" w:color="auto" w:fill="auto"/>
          </w:tcPr>
          <w:p w14:paraId="73E1667B" w14:textId="77777777" w:rsidR="00BC7625" w:rsidRPr="009D2F6A" w:rsidRDefault="00E92183"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10,5</w:t>
            </w:r>
          </w:p>
        </w:tc>
        <w:tc>
          <w:tcPr>
            <w:tcW w:w="1417" w:type="dxa"/>
            <w:tcBorders>
              <w:top w:val="nil"/>
              <w:left w:val="nil"/>
              <w:bottom w:val="single" w:sz="4" w:space="0" w:color="auto"/>
              <w:right w:val="nil"/>
            </w:tcBorders>
            <w:shd w:val="clear" w:color="auto" w:fill="auto"/>
          </w:tcPr>
          <w:p w14:paraId="292564E9" w14:textId="77777777" w:rsidR="00BC7625" w:rsidRPr="009D2F6A" w:rsidRDefault="00E92183"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15</w:t>
            </w:r>
          </w:p>
        </w:tc>
        <w:tc>
          <w:tcPr>
            <w:tcW w:w="782" w:type="dxa"/>
            <w:tcBorders>
              <w:top w:val="nil"/>
              <w:left w:val="nil"/>
              <w:bottom w:val="single" w:sz="4" w:space="0" w:color="auto"/>
              <w:right w:val="nil"/>
            </w:tcBorders>
            <w:shd w:val="clear" w:color="auto" w:fill="auto"/>
          </w:tcPr>
          <w:p w14:paraId="1A9D0B99" w14:textId="77777777" w:rsidR="00BC7625" w:rsidRPr="009D2F6A" w:rsidRDefault="00BC7625" w:rsidP="009D2F6A">
            <w:pPr>
              <w:pStyle w:val="BodyTextIndent"/>
              <w:spacing w:line="240" w:lineRule="auto"/>
              <w:ind w:firstLine="0"/>
              <w:rPr>
                <w:rFonts w:ascii="Times New Roman" w:hAnsi="Times New Roman" w:cs="Times New Roman"/>
                <w:bCs/>
                <w:sz w:val="20"/>
                <w:szCs w:val="20"/>
              </w:rPr>
            </w:pPr>
          </w:p>
        </w:tc>
        <w:tc>
          <w:tcPr>
            <w:tcW w:w="1294" w:type="dxa"/>
            <w:tcBorders>
              <w:top w:val="nil"/>
              <w:left w:val="nil"/>
              <w:bottom w:val="single" w:sz="4" w:space="0" w:color="auto"/>
              <w:right w:val="nil"/>
            </w:tcBorders>
            <w:shd w:val="clear" w:color="auto" w:fill="auto"/>
          </w:tcPr>
          <w:p w14:paraId="15D2B4F7" w14:textId="77777777" w:rsidR="00BC7625" w:rsidRPr="009D2F6A" w:rsidRDefault="00BC7625" w:rsidP="009D2F6A">
            <w:pPr>
              <w:pStyle w:val="BodyTextIndent"/>
              <w:spacing w:line="240" w:lineRule="auto"/>
              <w:ind w:firstLine="0"/>
              <w:rPr>
                <w:rFonts w:ascii="Times New Roman" w:hAnsi="Times New Roman" w:cs="Times New Roman"/>
                <w:bCs/>
                <w:sz w:val="20"/>
                <w:szCs w:val="20"/>
              </w:rPr>
            </w:pPr>
          </w:p>
        </w:tc>
      </w:tr>
      <w:tr w:rsidR="006D4DEF" w:rsidRPr="00FE6E66" w14:paraId="37E7EE4A" w14:textId="77777777" w:rsidTr="009D2F6A">
        <w:trPr>
          <w:trHeight w:val="1097"/>
        </w:trPr>
        <w:tc>
          <w:tcPr>
            <w:tcW w:w="1257" w:type="dxa"/>
            <w:tcBorders>
              <w:top w:val="single" w:sz="4" w:space="0" w:color="auto"/>
              <w:left w:val="nil"/>
              <w:bottom w:val="nil"/>
              <w:right w:val="nil"/>
            </w:tcBorders>
            <w:shd w:val="clear" w:color="auto" w:fill="auto"/>
          </w:tcPr>
          <w:p w14:paraId="5D4DB325" w14:textId="77777777" w:rsidR="004A0A81" w:rsidRPr="00F14E70" w:rsidRDefault="004A0A81" w:rsidP="009D2F6A">
            <w:pPr>
              <w:rPr>
                <w:sz w:val="20"/>
                <w:szCs w:val="20"/>
              </w:rPr>
            </w:pPr>
            <w:r w:rsidRPr="00EF7CC2">
              <w:rPr>
                <w:sz w:val="20"/>
                <w:szCs w:val="20"/>
              </w:rPr>
              <w:t xml:space="preserve">BR </w:t>
            </w:r>
            <w:r w:rsidRPr="00F14E70">
              <w:rPr>
                <w:sz w:val="20"/>
                <w:szCs w:val="20"/>
              </w:rPr>
              <w:t>155 X BRS213</w:t>
            </w:r>
          </w:p>
          <w:p w14:paraId="08DE7C78" w14:textId="77777777" w:rsidR="004A0A81" w:rsidRPr="00523A0B" w:rsidRDefault="004A0A81" w:rsidP="009D2F6A">
            <w:pPr>
              <w:pStyle w:val="BodyTextIndent"/>
              <w:spacing w:line="240" w:lineRule="auto"/>
              <w:ind w:firstLine="0"/>
              <w:rPr>
                <w:rFonts w:ascii="Times New Roman" w:hAnsi="Times New Roman" w:cs="Times New Roman"/>
                <w:bCs/>
                <w:sz w:val="20"/>
                <w:szCs w:val="20"/>
              </w:rPr>
            </w:pPr>
          </w:p>
        </w:tc>
        <w:tc>
          <w:tcPr>
            <w:tcW w:w="1733" w:type="dxa"/>
            <w:tcBorders>
              <w:top w:val="single" w:sz="4" w:space="0" w:color="auto"/>
              <w:left w:val="nil"/>
              <w:bottom w:val="nil"/>
              <w:right w:val="nil"/>
            </w:tcBorders>
            <w:shd w:val="clear" w:color="auto" w:fill="auto"/>
          </w:tcPr>
          <w:p w14:paraId="5A59BBE4" w14:textId="77777777" w:rsidR="00F14E70" w:rsidRDefault="00E92183"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Pr</w:t>
            </w:r>
            <w:r w:rsidR="00EF7CC2" w:rsidRPr="009D2F6A">
              <w:rPr>
                <w:rFonts w:ascii="Times New Roman" w:hAnsi="Times New Roman" w:cs="Times New Roman"/>
                <w:bCs/>
                <w:sz w:val="20"/>
                <w:szCs w:val="20"/>
              </w:rPr>
              <w:t xml:space="preserve">esence  </w:t>
            </w:r>
          </w:p>
          <w:p w14:paraId="3F8A11CA" w14:textId="77777777" w:rsidR="0078118E" w:rsidRDefault="00EF7CC2" w:rsidP="009D2F6A">
            <w:pPr>
              <w:pStyle w:val="BodyTextIndent"/>
              <w:spacing w:line="240" w:lineRule="auto"/>
              <w:ind w:firstLine="0"/>
              <w:rPr>
                <w:rFonts w:ascii="Times New Roman" w:hAnsi="Times New Roman" w:cs="Times New Roman"/>
                <w:bCs/>
                <w:sz w:val="20"/>
                <w:szCs w:val="20"/>
                <w:vertAlign w:val="superscript"/>
              </w:rPr>
            </w:pPr>
            <w:r w:rsidRPr="00F14E70">
              <w:rPr>
                <w:rFonts w:ascii="Times New Roman" w:hAnsi="Times New Roman" w:cs="Times New Roman"/>
                <w:bCs/>
                <w:sz w:val="20"/>
                <w:szCs w:val="20"/>
              </w:rPr>
              <w:t>LOX1</w:t>
            </w:r>
            <w:r w:rsidRPr="00F14E70">
              <w:rPr>
                <w:rFonts w:ascii="Times New Roman" w:hAnsi="Times New Roman" w:cs="Times New Roman"/>
                <w:bCs/>
                <w:sz w:val="20"/>
                <w:szCs w:val="20"/>
                <w:vertAlign w:val="superscript"/>
              </w:rPr>
              <w:t>+</w:t>
            </w:r>
            <w:r w:rsidR="00F14E70" w:rsidRPr="00F14E70">
              <w:rPr>
                <w:rFonts w:ascii="Times New Roman" w:hAnsi="Times New Roman" w:cs="Times New Roman"/>
                <w:bCs/>
                <w:sz w:val="20"/>
                <w:szCs w:val="20"/>
                <w:vertAlign w:val="superscript"/>
              </w:rPr>
              <w:t xml:space="preserve"> </w:t>
            </w:r>
          </w:p>
          <w:p w14:paraId="2ED944CE" w14:textId="77777777" w:rsidR="004A0A81" w:rsidRPr="00F14E70" w:rsidRDefault="004A0A81" w:rsidP="009D2F6A">
            <w:pPr>
              <w:pStyle w:val="BodyTextIndent"/>
              <w:spacing w:line="240" w:lineRule="auto"/>
              <w:ind w:firstLine="0"/>
              <w:rPr>
                <w:rFonts w:ascii="Times New Roman" w:hAnsi="Times New Roman" w:cs="Times New Roman"/>
                <w:bCs/>
                <w:sz w:val="20"/>
                <w:szCs w:val="20"/>
              </w:rPr>
            </w:pPr>
          </w:p>
        </w:tc>
        <w:tc>
          <w:tcPr>
            <w:tcW w:w="1503" w:type="dxa"/>
            <w:tcBorders>
              <w:top w:val="single" w:sz="4" w:space="0" w:color="auto"/>
              <w:left w:val="nil"/>
              <w:bottom w:val="nil"/>
              <w:right w:val="nil"/>
            </w:tcBorders>
            <w:shd w:val="clear" w:color="auto" w:fill="auto"/>
          </w:tcPr>
          <w:p w14:paraId="6031652E" w14:textId="77777777" w:rsidR="0008712F" w:rsidRDefault="00F14E70" w:rsidP="00D579CA">
            <w:pPr>
              <w:pStyle w:val="BodyTextIndent"/>
              <w:spacing w:line="240" w:lineRule="auto"/>
              <w:ind w:firstLine="0"/>
              <w:rPr>
                <w:rFonts w:ascii="Times New Roman" w:hAnsi="Times New Roman" w:cs="Times New Roman"/>
                <w:bCs/>
                <w:i/>
                <w:sz w:val="20"/>
                <w:szCs w:val="20"/>
                <w:vertAlign w:val="subscript"/>
              </w:rPr>
            </w:pPr>
            <w:r w:rsidRPr="009D2F6A">
              <w:rPr>
                <w:rFonts w:ascii="Times New Roman" w:hAnsi="Times New Roman" w:cs="Times New Roman"/>
                <w:bCs/>
                <w:i/>
                <w:sz w:val="20"/>
                <w:szCs w:val="20"/>
              </w:rPr>
              <w:t>Lx</w:t>
            </w:r>
            <w:r w:rsidRPr="009D2F6A">
              <w:rPr>
                <w:rFonts w:ascii="Times New Roman" w:hAnsi="Times New Roman" w:cs="Times New Roman"/>
                <w:bCs/>
                <w:i/>
                <w:sz w:val="20"/>
                <w:szCs w:val="20"/>
                <w:vertAlign w:val="subscript"/>
              </w:rPr>
              <w:t>1</w:t>
            </w:r>
            <w:r w:rsidRPr="009D2F6A">
              <w:rPr>
                <w:rFonts w:ascii="Times New Roman" w:hAnsi="Times New Roman" w:cs="Times New Roman"/>
                <w:bCs/>
                <w:i/>
                <w:sz w:val="20"/>
                <w:szCs w:val="20"/>
              </w:rPr>
              <w:t>Lx</w:t>
            </w:r>
            <w:r w:rsidRPr="009D2F6A">
              <w:rPr>
                <w:rFonts w:ascii="Times New Roman" w:hAnsi="Times New Roman" w:cs="Times New Roman"/>
                <w:bCs/>
                <w:i/>
                <w:sz w:val="20"/>
                <w:szCs w:val="20"/>
                <w:vertAlign w:val="subscript"/>
              </w:rPr>
              <w:t>1</w:t>
            </w:r>
            <w:r w:rsidR="0008712F">
              <w:rPr>
                <w:rFonts w:ascii="Times New Roman" w:hAnsi="Times New Roman" w:cs="Times New Roman"/>
                <w:bCs/>
                <w:i/>
                <w:sz w:val="20"/>
                <w:szCs w:val="20"/>
                <w:vertAlign w:val="subscript"/>
              </w:rPr>
              <w:t xml:space="preserve">      </w:t>
            </w:r>
          </w:p>
          <w:p w14:paraId="62038773" w14:textId="77777777" w:rsidR="0078118E" w:rsidRPr="009D2F6A" w:rsidRDefault="0008712F" w:rsidP="009D2F6A">
            <w:pPr>
              <w:pStyle w:val="BodyTextIndent"/>
              <w:spacing w:line="240" w:lineRule="auto"/>
              <w:ind w:firstLine="0"/>
              <w:rPr>
                <w:rFonts w:ascii="Times New Roman" w:hAnsi="Times New Roman" w:cs="Times New Roman"/>
                <w:bCs/>
                <w:i/>
                <w:sz w:val="20"/>
                <w:szCs w:val="20"/>
                <w:vertAlign w:val="subscript"/>
              </w:rPr>
            </w:pPr>
            <w:r>
              <w:rPr>
                <w:rFonts w:ascii="Times New Roman" w:hAnsi="Times New Roman" w:cs="Times New Roman"/>
                <w:bCs/>
                <w:i/>
                <w:sz w:val="20"/>
                <w:szCs w:val="20"/>
                <w:vertAlign w:val="subscript"/>
              </w:rPr>
              <w:t xml:space="preserve"> </w:t>
            </w:r>
            <w:r w:rsidRPr="009D2F6A">
              <w:rPr>
                <w:rFonts w:ascii="Times New Roman" w:hAnsi="Times New Roman" w:cs="Times New Roman"/>
                <w:bCs/>
                <w:sz w:val="20"/>
                <w:szCs w:val="20"/>
              </w:rPr>
              <w:t>a</w:t>
            </w:r>
            <w:r w:rsidR="0078118E" w:rsidRPr="009D2F6A">
              <w:rPr>
                <w:rFonts w:ascii="Times New Roman" w:hAnsi="Times New Roman" w:cs="Times New Roman"/>
                <w:bCs/>
                <w:sz w:val="20"/>
                <w:szCs w:val="20"/>
              </w:rPr>
              <w:t>nd</w:t>
            </w:r>
          </w:p>
          <w:p w14:paraId="3C703CA4" w14:textId="77777777" w:rsidR="004A0A81" w:rsidRPr="009D2F6A" w:rsidRDefault="00B31AD9" w:rsidP="009D2F6A">
            <w:pPr>
              <w:pStyle w:val="BodyTextIndent"/>
              <w:spacing w:line="240" w:lineRule="auto"/>
              <w:ind w:firstLine="0"/>
              <w:rPr>
                <w:rFonts w:ascii="Times New Roman" w:hAnsi="Times New Roman" w:cs="Times New Roman"/>
                <w:bCs/>
                <w:sz w:val="20"/>
                <w:szCs w:val="20"/>
              </w:rPr>
            </w:pPr>
            <w:r w:rsidRPr="0043324B">
              <w:rPr>
                <w:rFonts w:ascii="Times New Roman" w:hAnsi="Times New Roman" w:cs="Times New Roman"/>
                <w:bCs/>
                <w:i/>
                <w:sz w:val="20"/>
                <w:szCs w:val="20"/>
              </w:rPr>
              <w:t xml:space="preserve"> Lx</w:t>
            </w:r>
            <w:r w:rsidRPr="0043324B">
              <w:rPr>
                <w:rFonts w:ascii="Times New Roman" w:hAnsi="Times New Roman" w:cs="Times New Roman"/>
                <w:bCs/>
                <w:i/>
                <w:sz w:val="20"/>
                <w:szCs w:val="20"/>
                <w:vertAlign w:val="subscript"/>
              </w:rPr>
              <w:t>1</w:t>
            </w:r>
            <w:r w:rsidRPr="00920250">
              <w:rPr>
                <w:rFonts w:ascii="Times New Roman" w:hAnsi="Times New Roman" w:cs="Times New Roman"/>
                <w:bCs/>
                <w:i/>
                <w:sz w:val="20"/>
                <w:szCs w:val="20"/>
              </w:rPr>
              <w:t>l</w:t>
            </w:r>
            <w:r w:rsidRPr="0043324B">
              <w:rPr>
                <w:rFonts w:ascii="Times New Roman" w:hAnsi="Times New Roman" w:cs="Times New Roman"/>
                <w:bCs/>
                <w:i/>
                <w:sz w:val="20"/>
                <w:szCs w:val="20"/>
              </w:rPr>
              <w:t>x</w:t>
            </w:r>
            <w:r w:rsidRPr="0043324B">
              <w:rPr>
                <w:rFonts w:ascii="Times New Roman" w:hAnsi="Times New Roman" w:cs="Times New Roman"/>
                <w:bCs/>
                <w:i/>
                <w:sz w:val="20"/>
                <w:szCs w:val="20"/>
                <w:vertAlign w:val="subscript"/>
              </w:rPr>
              <w:t>1</w:t>
            </w:r>
          </w:p>
        </w:tc>
        <w:tc>
          <w:tcPr>
            <w:tcW w:w="1601" w:type="dxa"/>
            <w:tcBorders>
              <w:top w:val="single" w:sz="4" w:space="0" w:color="auto"/>
              <w:left w:val="nil"/>
              <w:bottom w:val="nil"/>
              <w:right w:val="nil"/>
            </w:tcBorders>
            <w:shd w:val="clear" w:color="auto" w:fill="auto"/>
          </w:tcPr>
          <w:p w14:paraId="38D32EB4" w14:textId="77777777" w:rsidR="004A0A81" w:rsidRPr="009D2F6A" w:rsidRDefault="0078118E" w:rsidP="009D2F6A">
            <w:pPr>
              <w:pStyle w:val="BodyTextIndent"/>
              <w:spacing w:line="240" w:lineRule="auto"/>
              <w:ind w:firstLine="0"/>
              <w:rPr>
                <w:rFonts w:ascii="Times New Roman" w:hAnsi="Times New Roman" w:cs="Times New Roman"/>
                <w:bCs/>
                <w:sz w:val="20"/>
                <w:szCs w:val="20"/>
              </w:rPr>
            </w:pPr>
            <w:r>
              <w:rPr>
                <w:rFonts w:ascii="Times New Roman" w:hAnsi="Times New Roman" w:cs="Times New Roman"/>
                <w:bCs/>
                <w:sz w:val="20"/>
                <w:szCs w:val="20"/>
              </w:rPr>
              <w:t>70,0</w:t>
            </w:r>
          </w:p>
        </w:tc>
        <w:tc>
          <w:tcPr>
            <w:tcW w:w="1417" w:type="dxa"/>
            <w:tcBorders>
              <w:top w:val="single" w:sz="4" w:space="0" w:color="auto"/>
              <w:left w:val="nil"/>
              <w:bottom w:val="nil"/>
              <w:right w:val="nil"/>
            </w:tcBorders>
            <w:shd w:val="clear" w:color="auto" w:fill="auto"/>
          </w:tcPr>
          <w:p w14:paraId="18B3820A" w14:textId="77777777" w:rsidR="004A0A81" w:rsidRPr="009D2F6A" w:rsidRDefault="00B31AD9" w:rsidP="009D2F6A">
            <w:pPr>
              <w:pStyle w:val="BodyTextIndent"/>
              <w:spacing w:line="240" w:lineRule="auto"/>
              <w:ind w:firstLine="0"/>
              <w:rPr>
                <w:rFonts w:ascii="Times New Roman" w:hAnsi="Times New Roman" w:cs="Times New Roman"/>
                <w:bCs/>
                <w:sz w:val="20"/>
                <w:szCs w:val="20"/>
              </w:rPr>
            </w:pPr>
            <w:r>
              <w:rPr>
                <w:rFonts w:ascii="Times New Roman" w:hAnsi="Times New Roman" w:cs="Times New Roman"/>
                <w:bCs/>
                <w:sz w:val="20"/>
                <w:szCs w:val="20"/>
              </w:rPr>
              <w:t>69</w:t>
            </w:r>
          </w:p>
        </w:tc>
        <w:tc>
          <w:tcPr>
            <w:tcW w:w="782" w:type="dxa"/>
            <w:tcBorders>
              <w:top w:val="single" w:sz="4" w:space="0" w:color="auto"/>
              <w:left w:val="nil"/>
              <w:bottom w:val="nil"/>
              <w:right w:val="nil"/>
            </w:tcBorders>
            <w:shd w:val="clear" w:color="auto" w:fill="auto"/>
          </w:tcPr>
          <w:p w14:paraId="39907A85" w14:textId="77777777" w:rsidR="004A0A81" w:rsidRPr="009D2F6A" w:rsidRDefault="008E3EAD"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0,032</w:t>
            </w:r>
            <w:r w:rsidRPr="009D2F6A">
              <w:rPr>
                <w:rFonts w:ascii="Times New Roman" w:hAnsi="Times New Roman" w:cs="Times New Roman"/>
                <w:bCs/>
                <w:sz w:val="20"/>
                <w:szCs w:val="20"/>
                <w:vertAlign w:val="superscript"/>
              </w:rPr>
              <w:t>ns</w:t>
            </w:r>
          </w:p>
        </w:tc>
        <w:tc>
          <w:tcPr>
            <w:tcW w:w="1294" w:type="dxa"/>
            <w:tcBorders>
              <w:top w:val="single" w:sz="4" w:space="0" w:color="auto"/>
              <w:left w:val="nil"/>
              <w:bottom w:val="nil"/>
              <w:right w:val="nil"/>
            </w:tcBorders>
            <w:shd w:val="clear" w:color="auto" w:fill="auto"/>
          </w:tcPr>
          <w:p w14:paraId="76B925B1" w14:textId="77777777" w:rsidR="004A0A81" w:rsidRPr="009D2F6A" w:rsidRDefault="008E3EAD"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0,86</w:t>
            </w:r>
          </w:p>
        </w:tc>
      </w:tr>
      <w:tr w:rsidR="006D4DEF" w:rsidRPr="00FE6E66" w14:paraId="77068830" w14:textId="77777777" w:rsidTr="009D2F6A">
        <w:tc>
          <w:tcPr>
            <w:tcW w:w="1257" w:type="dxa"/>
            <w:tcBorders>
              <w:top w:val="nil"/>
              <w:left w:val="nil"/>
              <w:right w:val="nil"/>
            </w:tcBorders>
            <w:shd w:val="clear" w:color="auto" w:fill="auto"/>
          </w:tcPr>
          <w:p w14:paraId="57AD5171" w14:textId="77777777" w:rsidR="00E92183" w:rsidRPr="00EF7CC2" w:rsidRDefault="00E92183" w:rsidP="009D2F6A">
            <w:pPr>
              <w:rPr>
                <w:sz w:val="20"/>
                <w:szCs w:val="20"/>
              </w:rPr>
            </w:pPr>
          </w:p>
        </w:tc>
        <w:tc>
          <w:tcPr>
            <w:tcW w:w="1733" w:type="dxa"/>
            <w:tcBorders>
              <w:top w:val="nil"/>
              <w:left w:val="nil"/>
              <w:right w:val="nil"/>
            </w:tcBorders>
            <w:shd w:val="clear" w:color="auto" w:fill="auto"/>
          </w:tcPr>
          <w:p w14:paraId="2F1A3D9C" w14:textId="77777777" w:rsidR="00EF7CC2" w:rsidRPr="00523A0B" w:rsidRDefault="00E92183" w:rsidP="009D2F6A">
            <w:pPr>
              <w:pStyle w:val="BodyTextIndent"/>
              <w:spacing w:line="240" w:lineRule="auto"/>
              <w:ind w:firstLine="0"/>
              <w:rPr>
                <w:rFonts w:ascii="Times New Roman" w:hAnsi="Times New Roman" w:cs="Times New Roman"/>
                <w:bCs/>
                <w:sz w:val="20"/>
                <w:szCs w:val="20"/>
              </w:rPr>
            </w:pPr>
            <w:r w:rsidRPr="00523A0B">
              <w:rPr>
                <w:rFonts w:ascii="Times New Roman" w:hAnsi="Times New Roman" w:cs="Times New Roman"/>
                <w:bCs/>
                <w:sz w:val="20"/>
                <w:szCs w:val="20"/>
              </w:rPr>
              <w:t xml:space="preserve">Absence </w:t>
            </w:r>
          </w:p>
          <w:p w14:paraId="1CBA502F" w14:textId="77777777" w:rsidR="00E92183" w:rsidRPr="00F14E70" w:rsidRDefault="00E92183"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 xml:space="preserve"> </w:t>
            </w:r>
            <w:r w:rsidR="00EF7CC2" w:rsidRPr="009D2F6A">
              <w:rPr>
                <w:rFonts w:ascii="Times New Roman" w:hAnsi="Times New Roman" w:cs="Times New Roman"/>
                <w:bCs/>
                <w:sz w:val="20"/>
                <w:szCs w:val="20"/>
              </w:rPr>
              <w:t>LOX1</w:t>
            </w:r>
            <w:r w:rsidR="00EF7CC2" w:rsidRPr="009D2F6A">
              <w:rPr>
                <w:rFonts w:ascii="Times New Roman" w:hAnsi="Times New Roman" w:cs="Times New Roman"/>
                <w:bCs/>
                <w:sz w:val="20"/>
                <w:szCs w:val="20"/>
                <w:vertAlign w:val="superscript"/>
              </w:rPr>
              <w:t>-</w:t>
            </w:r>
          </w:p>
        </w:tc>
        <w:tc>
          <w:tcPr>
            <w:tcW w:w="1503" w:type="dxa"/>
            <w:tcBorders>
              <w:top w:val="nil"/>
              <w:left w:val="nil"/>
              <w:right w:val="nil"/>
            </w:tcBorders>
            <w:shd w:val="clear" w:color="auto" w:fill="auto"/>
          </w:tcPr>
          <w:p w14:paraId="32A2CBA1" w14:textId="77777777" w:rsidR="00E92183" w:rsidRPr="009D2F6A" w:rsidRDefault="00F14E70" w:rsidP="009D2F6A">
            <w:pPr>
              <w:pStyle w:val="BodyTextIndent"/>
              <w:spacing w:line="240" w:lineRule="auto"/>
              <w:ind w:firstLine="0"/>
              <w:rPr>
                <w:rFonts w:ascii="Times New Roman" w:hAnsi="Times New Roman" w:cs="Times New Roman"/>
                <w:i/>
                <w:sz w:val="20"/>
                <w:szCs w:val="20"/>
              </w:rPr>
            </w:pPr>
            <w:r>
              <w:rPr>
                <w:rFonts w:ascii="Times New Roman" w:hAnsi="Times New Roman" w:cs="Times New Roman"/>
                <w:bCs/>
                <w:i/>
                <w:sz w:val="20"/>
                <w:szCs w:val="20"/>
              </w:rPr>
              <w:t>l</w:t>
            </w:r>
            <w:r w:rsidRPr="0043324B">
              <w:rPr>
                <w:rFonts w:ascii="Times New Roman" w:hAnsi="Times New Roman" w:cs="Times New Roman"/>
                <w:bCs/>
                <w:i/>
                <w:sz w:val="20"/>
                <w:szCs w:val="20"/>
              </w:rPr>
              <w:t>x</w:t>
            </w:r>
            <w:r w:rsidRPr="0043324B">
              <w:rPr>
                <w:rFonts w:ascii="Times New Roman" w:hAnsi="Times New Roman" w:cs="Times New Roman"/>
                <w:bCs/>
                <w:i/>
                <w:sz w:val="20"/>
                <w:szCs w:val="20"/>
                <w:vertAlign w:val="subscript"/>
              </w:rPr>
              <w:t>1</w:t>
            </w:r>
            <w:r w:rsidRPr="0043324B">
              <w:rPr>
                <w:rFonts w:ascii="Times New Roman" w:hAnsi="Times New Roman" w:cs="Times New Roman"/>
                <w:bCs/>
                <w:i/>
                <w:sz w:val="20"/>
                <w:szCs w:val="20"/>
              </w:rPr>
              <w:t>lx</w:t>
            </w:r>
            <w:r w:rsidRPr="0043324B">
              <w:rPr>
                <w:rFonts w:ascii="Times New Roman" w:hAnsi="Times New Roman" w:cs="Times New Roman"/>
                <w:bCs/>
                <w:i/>
                <w:sz w:val="20"/>
                <w:szCs w:val="20"/>
                <w:vertAlign w:val="subscript"/>
              </w:rPr>
              <w:t>1</w:t>
            </w:r>
          </w:p>
        </w:tc>
        <w:tc>
          <w:tcPr>
            <w:tcW w:w="1601" w:type="dxa"/>
            <w:tcBorders>
              <w:top w:val="nil"/>
              <w:left w:val="nil"/>
              <w:right w:val="nil"/>
            </w:tcBorders>
            <w:shd w:val="clear" w:color="auto" w:fill="auto"/>
          </w:tcPr>
          <w:p w14:paraId="2A6AADF1" w14:textId="77777777" w:rsidR="00E92183" w:rsidRPr="009D2F6A" w:rsidRDefault="00E92183"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23,5</w:t>
            </w:r>
          </w:p>
        </w:tc>
        <w:tc>
          <w:tcPr>
            <w:tcW w:w="1417" w:type="dxa"/>
            <w:tcBorders>
              <w:top w:val="nil"/>
              <w:left w:val="nil"/>
              <w:right w:val="nil"/>
            </w:tcBorders>
            <w:shd w:val="clear" w:color="auto" w:fill="auto"/>
          </w:tcPr>
          <w:p w14:paraId="599FB0D8" w14:textId="77777777" w:rsidR="00E92183" w:rsidRPr="009D2F6A" w:rsidRDefault="00E92183" w:rsidP="009D2F6A">
            <w:pPr>
              <w:pStyle w:val="BodyTextIndent"/>
              <w:spacing w:line="240" w:lineRule="auto"/>
              <w:ind w:firstLine="0"/>
              <w:rPr>
                <w:rFonts w:ascii="Times New Roman" w:hAnsi="Times New Roman" w:cs="Times New Roman"/>
                <w:bCs/>
                <w:sz w:val="20"/>
                <w:szCs w:val="20"/>
              </w:rPr>
            </w:pPr>
            <w:r w:rsidRPr="009D2F6A">
              <w:rPr>
                <w:rFonts w:ascii="Times New Roman" w:hAnsi="Times New Roman" w:cs="Times New Roman"/>
                <w:bCs/>
                <w:sz w:val="20"/>
                <w:szCs w:val="20"/>
              </w:rPr>
              <w:t>24</w:t>
            </w:r>
          </w:p>
        </w:tc>
        <w:tc>
          <w:tcPr>
            <w:tcW w:w="782" w:type="dxa"/>
            <w:tcBorders>
              <w:top w:val="nil"/>
              <w:left w:val="nil"/>
              <w:right w:val="nil"/>
            </w:tcBorders>
            <w:shd w:val="clear" w:color="auto" w:fill="auto"/>
          </w:tcPr>
          <w:p w14:paraId="5E503472" w14:textId="77777777" w:rsidR="00E92183" w:rsidRPr="009D2F6A" w:rsidRDefault="00E92183" w:rsidP="009D2F6A">
            <w:pPr>
              <w:pStyle w:val="BodyTextIndent"/>
              <w:spacing w:line="240" w:lineRule="auto"/>
              <w:ind w:firstLine="0"/>
              <w:rPr>
                <w:rFonts w:ascii="Times New Roman" w:hAnsi="Times New Roman" w:cs="Times New Roman"/>
                <w:bCs/>
                <w:sz w:val="20"/>
                <w:szCs w:val="20"/>
              </w:rPr>
            </w:pPr>
          </w:p>
        </w:tc>
        <w:tc>
          <w:tcPr>
            <w:tcW w:w="1294" w:type="dxa"/>
            <w:tcBorders>
              <w:top w:val="nil"/>
              <w:left w:val="nil"/>
              <w:right w:val="nil"/>
            </w:tcBorders>
            <w:shd w:val="clear" w:color="auto" w:fill="auto"/>
          </w:tcPr>
          <w:p w14:paraId="45F8DB6C" w14:textId="77777777" w:rsidR="00E92183" w:rsidRPr="009D2F6A" w:rsidRDefault="00E92183" w:rsidP="009D2F6A">
            <w:pPr>
              <w:pStyle w:val="BodyTextIndent"/>
              <w:spacing w:line="240" w:lineRule="auto"/>
              <w:ind w:firstLine="0"/>
              <w:rPr>
                <w:rFonts w:ascii="Times New Roman" w:hAnsi="Times New Roman" w:cs="Times New Roman"/>
                <w:bCs/>
                <w:sz w:val="20"/>
                <w:szCs w:val="20"/>
              </w:rPr>
            </w:pPr>
          </w:p>
        </w:tc>
      </w:tr>
    </w:tbl>
    <w:p w14:paraId="50A37DFE" w14:textId="77777777" w:rsidR="004277E3" w:rsidRDefault="0057014C" w:rsidP="00E019CF">
      <w:pPr>
        <w:pStyle w:val="BodyTextIndent"/>
        <w:ind w:firstLine="0"/>
        <w:rPr>
          <w:bCs/>
        </w:rPr>
      </w:pPr>
      <w:proofErr w:type="spellStart"/>
      <w:r w:rsidRPr="006304DA">
        <w:rPr>
          <w:rFonts w:ascii="Times New Roman" w:hAnsi="Times New Roman" w:cs="Times New Roman"/>
          <w:bCs/>
          <w:vertAlign w:val="superscript"/>
        </w:rPr>
        <w:t>a</w:t>
      </w:r>
      <w:r w:rsidRPr="006304DA">
        <w:rPr>
          <w:rFonts w:ascii="Times New Roman" w:hAnsi="Times New Roman" w:cs="Times New Roman"/>
          <w:bCs/>
        </w:rPr>
        <w:t>Expected</w:t>
      </w:r>
      <w:proofErr w:type="spellEnd"/>
      <w:r w:rsidRPr="006304DA">
        <w:rPr>
          <w:rFonts w:ascii="Times New Roman" w:hAnsi="Times New Roman" w:cs="Times New Roman"/>
          <w:bCs/>
        </w:rPr>
        <w:t xml:space="preserve"> segregation ratio, </w:t>
      </w:r>
      <w:proofErr w:type="spellStart"/>
      <w:r w:rsidRPr="009D2F6A">
        <w:rPr>
          <w:rFonts w:ascii="Times New Roman" w:hAnsi="Times New Roman" w:cs="Times New Roman"/>
          <w:bCs/>
          <w:vertAlign w:val="superscript"/>
        </w:rPr>
        <w:t>b</w:t>
      </w:r>
      <w:r w:rsidRPr="009D2F6A">
        <w:rPr>
          <w:rFonts w:ascii="Times New Roman" w:hAnsi="Times New Roman" w:cs="Times New Roman"/>
        </w:rPr>
        <w:t>Observed</w:t>
      </w:r>
      <w:proofErr w:type="spellEnd"/>
      <w:r w:rsidRPr="009D2F6A">
        <w:rPr>
          <w:rFonts w:ascii="Times New Roman" w:hAnsi="Times New Roman" w:cs="Times New Roman"/>
        </w:rPr>
        <w:t xml:space="preserve"> segregation ratio</w:t>
      </w:r>
      <w:r>
        <w:rPr>
          <w:rFonts w:ascii="Times New Roman" w:hAnsi="Times New Roman" w:cs="Times New Roman"/>
        </w:rPr>
        <w:t>;</w:t>
      </w:r>
      <w:r w:rsidRPr="006304DA">
        <w:rPr>
          <w:rFonts w:ascii="Times New Roman" w:hAnsi="Times New Roman" w:cs="Times New Roman"/>
          <w:bCs/>
          <w:i/>
        </w:rPr>
        <w:t xml:space="preserve"> X</w:t>
      </w:r>
      <w:r w:rsidRPr="006304DA">
        <w:rPr>
          <w:rFonts w:ascii="Times New Roman" w:hAnsi="Times New Roman" w:cs="Times New Roman"/>
          <w:bCs/>
          <w:vertAlign w:val="superscript"/>
        </w:rPr>
        <w:t>2</w:t>
      </w:r>
      <w:r w:rsidRPr="006304DA">
        <w:rPr>
          <w:rFonts w:ascii="Times New Roman" w:hAnsi="Times New Roman" w:cs="Times New Roman"/>
          <w:bCs/>
        </w:rPr>
        <w:t xml:space="preserve"> Chi-square value, </w:t>
      </w:r>
      <w:proofErr w:type="spellStart"/>
      <w:r w:rsidRPr="006304DA">
        <w:rPr>
          <w:rFonts w:ascii="Times New Roman" w:hAnsi="Times New Roman" w:cs="Times New Roman"/>
          <w:bCs/>
          <w:vertAlign w:val="superscript"/>
        </w:rPr>
        <w:t>ns</w:t>
      </w:r>
      <w:r w:rsidRPr="006304DA">
        <w:rPr>
          <w:rFonts w:ascii="Times New Roman" w:hAnsi="Times New Roman" w:cs="Times New Roman"/>
          <w:bCs/>
        </w:rPr>
        <w:t>Non</w:t>
      </w:r>
      <w:proofErr w:type="spellEnd"/>
      <w:r w:rsidRPr="006304DA">
        <w:rPr>
          <w:rFonts w:ascii="Times New Roman" w:hAnsi="Times New Roman" w:cs="Times New Roman"/>
          <w:bCs/>
        </w:rPr>
        <w:t xml:space="preserve"> significant at 1% probability</w:t>
      </w:r>
      <w:r w:rsidR="0008712F">
        <w:rPr>
          <w:rFonts w:ascii="Times New Roman" w:hAnsi="Times New Roman" w:cs="Times New Roman"/>
          <w:bCs/>
        </w:rPr>
        <w:t xml:space="preserve">; </w:t>
      </w:r>
      <w:r w:rsidR="0008712F" w:rsidRPr="008C1620">
        <w:rPr>
          <w:rFonts w:ascii="Times New Roman" w:hAnsi="Times New Roman" w:cs="Times New Roman"/>
          <w:bCs/>
        </w:rPr>
        <w:t>P: probability</w:t>
      </w:r>
      <w:r w:rsidR="0008712F">
        <w:rPr>
          <w:rFonts w:ascii="Times New Roman" w:hAnsi="Times New Roman" w:cs="Times New Roman"/>
          <w:bCs/>
        </w:rPr>
        <w:t>.</w:t>
      </w:r>
    </w:p>
    <w:p w14:paraId="6CD2A2C0" w14:textId="66FD5E38" w:rsidR="00717485" w:rsidRPr="009D2F6A" w:rsidRDefault="009628F6" w:rsidP="00E019CF">
      <w:pPr>
        <w:pStyle w:val="BodyTextIndent"/>
        <w:ind w:firstLine="0"/>
        <w:rPr>
          <w:rFonts w:ascii="Times New Roman" w:hAnsi="Times New Roman" w:cs="Times New Roman"/>
          <w:bCs/>
        </w:rPr>
      </w:pPr>
      <w:r w:rsidRPr="0022323B">
        <w:rPr>
          <w:rFonts w:ascii="Times New Roman" w:hAnsi="Times New Roman" w:cs="Times New Roman"/>
          <w:b/>
          <w:bCs/>
        </w:rPr>
        <w:t>Table 2</w:t>
      </w:r>
      <w:r w:rsidR="0022323B">
        <w:rPr>
          <w:rFonts w:ascii="Times New Roman" w:hAnsi="Times New Roman" w:cs="Times New Roman"/>
          <w:bCs/>
        </w:rPr>
        <w:t>.</w:t>
      </w:r>
      <w:r w:rsidRPr="009D2F6A">
        <w:rPr>
          <w:rFonts w:ascii="Times New Roman" w:hAnsi="Times New Roman" w:cs="Times New Roman"/>
          <w:bCs/>
        </w:rPr>
        <w:t xml:space="preserve"> Segregation analy</w:t>
      </w:r>
      <w:r w:rsidR="00707939" w:rsidRPr="009D2F6A">
        <w:rPr>
          <w:rFonts w:ascii="Times New Roman" w:hAnsi="Times New Roman" w:cs="Times New Roman"/>
          <w:bCs/>
        </w:rPr>
        <w:t>sis of three SSR markers (</w:t>
      </w:r>
      <w:r w:rsidR="002765E8" w:rsidRPr="009D2F6A">
        <w:rPr>
          <w:rFonts w:ascii="Times New Roman" w:hAnsi="Times New Roman" w:cs="Times New Roman"/>
          <w:bCs/>
        </w:rPr>
        <w:t>Satt212</w:t>
      </w:r>
      <w:r w:rsidR="009432E2" w:rsidRPr="009D2F6A">
        <w:rPr>
          <w:rFonts w:ascii="Times New Roman" w:hAnsi="Times New Roman" w:cs="Times New Roman"/>
          <w:bCs/>
        </w:rPr>
        <w:t xml:space="preserve">, Satt417and Sat_090) </w:t>
      </w:r>
      <w:r w:rsidR="00DC0932" w:rsidRPr="009D2F6A">
        <w:rPr>
          <w:rFonts w:ascii="Times New Roman" w:hAnsi="Times New Roman" w:cs="Times New Roman"/>
          <w:bCs/>
        </w:rPr>
        <w:t xml:space="preserve">linked to the </w:t>
      </w:r>
      <w:r w:rsidR="00DC0932" w:rsidRPr="009D2F6A">
        <w:rPr>
          <w:rFonts w:ascii="Times New Roman" w:hAnsi="Times New Roman" w:cs="Times New Roman"/>
          <w:bCs/>
          <w:i/>
        </w:rPr>
        <w:t>Lx</w:t>
      </w:r>
      <w:r w:rsidR="00DC0932" w:rsidRPr="009D2F6A">
        <w:rPr>
          <w:rFonts w:ascii="Times New Roman" w:hAnsi="Times New Roman" w:cs="Times New Roman"/>
          <w:bCs/>
        </w:rPr>
        <w:t xml:space="preserve"> genes </w:t>
      </w:r>
      <w:r w:rsidR="009432E2" w:rsidRPr="009D2F6A">
        <w:rPr>
          <w:rFonts w:ascii="Times New Roman" w:hAnsi="Times New Roman" w:cs="Times New Roman"/>
          <w:bCs/>
        </w:rPr>
        <w:t>in the F</w:t>
      </w:r>
      <w:r w:rsidR="009432E2" w:rsidRPr="009D2F6A">
        <w:rPr>
          <w:rFonts w:ascii="Times New Roman" w:hAnsi="Times New Roman" w:cs="Times New Roman"/>
          <w:bCs/>
          <w:vertAlign w:val="subscript"/>
        </w:rPr>
        <w:t xml:space="preserve">2:3 </w:t>
      </w:r>
      <w:r w:rsidR="009432E2" w:rsidRPr="009D2F6A">
        <w:rPr>
          <w:rFonts w:ascii="Times New Roman" w:hAnsi="Times New Roman" w:cs="Times New Roman"/>
          <w:bCs/>
        </w:rPr>
        <w:t>population from the cross</w:t>
      </w:r>
      <w:r w:rsidR="0064518C" w:rsidRPr="009D2F6A">
        <w:rPr>
          <w:rFonts w:ascii="Times New Roman" w:hAnsi="Times New Roman" w:cs="Times New Roman"/>
          <w:bCs/>
        </w:rPr>
        <w:t xml:space="preserve"> between the soybean cultivars </w:t>
      </w:r>
      <w:r w:rsidR="009432E2" w:rsidRPr="009D2F6A">
        <w:rPr>
          <w:rFonts w:ascii="Times New Roman" w:hAnsi="Times New Roman" w:cs="Times New Roman"/>
          <w:bCs/>
        </w:rPr>
        <w:t xml:space="preserve"> BR 36 </w:t>
      </w:r>
      <w:r w:rsidR="000F2D35">
        <w:rPr>
          <w:rFonts w:ascii="Times New Roman" w:hAnsi="Times New Roman" w:cs="Times New Roman"/>
          <w:bCs/>
        </w:rPr>
        <w:t xml:space="preserve">and </w:t>
      </w:r>
      <w:r w:rsidR="009432E2" w:rsidRPr="009D2F6A">
        <w:rPr>
          <w:rFonts w:ascii="Times New Roman" w:hAnsi="Times New Roman" w:cs="Times New Roman"/>
          <w:bCs/>
        </w:rPr>
        <w:t>BRS 213</w:t>
      </w:r>
      <w:r w:rsidR="0064518C" w:rsidRPr="009D2F6A">
        <w:rPr>
          <w:rFonts w:ascii="Times New Roman" w:hAnsi="Times New Roman" w:cs="Times New Roman"/>
          <w:bCs/>
        </w:rPr>
        <w:t xml:space="preserve">, </w:t>
      </w:r>
      <w:r w:rsidR="009432E2" w:rsidRPr="009D2F6A">
        <w:rPr>
          <w:rFonts w:ascii="Times New Roman" w:hAnsi="Times New Roman" w:cs="Times New Roman"/>
          <w:bCs/>
        </w:rPr>
        <w:t xml:space="preserve"> and </w:t>
      </w:r>
      <w:r w:rsidR="000F2D35">
        <w:rPr>
          <w:rFonts w:ascii="Times New Roman" w:hAnsi="Times New Roman" w:cs="Times New Roman"/>
          <w:bCs/>
        </w:rPr>
        <w:t xml:space="preserve">between </w:t>
      </w:r>
      <w:r w:rsidR="009432E2" w:rsidRPr="009D2F6A">
        <w:rPr>
          <w:rFonts w:ascii="Times New Roman" w:hAnsi="Times New Roman" w:cs="Times New Roman"/>
          <w:bCs/>
        </w:rPr>
        <w:t xml:space="preserve">BRS155 </w:t>
      </w:r>
      <w:r w:rsidR="000F2D35">
        <w:rPr>
          <w:rFonts w:ascii="Times New Roman" w:hAnsi="Times New Roman" w:cs="Times New Roman"/>
          <w:bCs/>
        </w:rPr>
        <w:t xml:space="preserve">and </w:t>
      </w:r>
      <w:r w:rsidR="009432E2" w:rsidRPr="009D2F6A">
        <w:rPr>
          <w:rFonts w:ascii="Times New Roman" w:hAnsi="Times New Roman" w:cs="Times New Roman"/>
          <w:bCs/>
        </w:rPr>
        <w:t>213.</w:t>
      </w:r>
    </w:p>
    <w:tbl>
      <w:tblPr>
        <w:tblW w:w="10118" w:type="dxa"/>
        <w:tblBorders>
          <w:top w:val="single" w:sz="4" w:space="0" w:color="auto"/>
          <w:bottom w:val="single" w:sz="4" w:space="0" w:color="auto"/>
        </w:tblBorders>
        <w:tblLook w:val="04A0" w:firstRow="1" w:lastRow="0" w:firstColumn="1" w:lastColumn="0" w:noHBand="0" w:noVBand="1"/>
      </w:tblPr>
      <w:tblGrid>
        <w:gridCol w:w="2020"/>
        <w:gridCol w:w="1037"/>
        <w:gridCol w:w="1037"/>
        <w:gridCol w:w="1409"/>
        <w:gridCol w:w="2008"/>
        <w:gridCol w:w="1173"/>
        <w:gridCol w:w="796"/>
        <w:gridCol w:w="638"/>
      </w:tblGrid>
      <w:tr w:rsidR="00DF02E8" w:rsidRPr="009D2F6A" w14:paraId="2E3F062A" w14:textId="77777777" w:rsidTr="0022323B">
        <w:trPr>
          <w:trHeight w:val="497"/>
        </w:trPr>
        <w:tc>
          <w:tcPr>
            <w:tcW w:w="2020" w:type="dxa"/>
            <w:tcBorders>
              <w:top w:val="single" w:sz="4" w:space="0" w:color="auto"/>
              <w:bottom w:val="single" w:sz="4" w:space="0" w:color="auto"/>
            </w:tcBorders>
            <w:shd w:val="clear" w:color="auto" w:fill="auto"/>
          </w:tcPr>
          <w:p w14:paraId="67BA9DB4"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F</w:t>
            </w:r>
            <w:r w:rsidRPr="009D2F6A">
              <w:rPr>
                <w:rFonts w:ascii="Times New Roman" w:hAnsi="Times New Roman" w:cs="Times New Roman"/>
                <w:bCs/>
                <w:vertAlign w:val="subscript"/>
              </w:rPr>
              <w:t xml:space="preserve">2:3 </w:t>
            </w:r>
            <w:r w:rsidRPr="009D2F6A">
              <w:rPr>
                <w:rFonts w:ascii="Times New Roman" w:hAnsi="Times New Roman" w:cs="Times New Roman"/>
                <w:bCs/>
              </w:rPr>
              <w:t>Population</w:t>
            </w:r>
          </w:p>
        </w:tc>
        <w:tc>
          <w:tcPr>
            <w:tcW w:w="1037" w:type="dxa"/>
            <w:tcBorders>
              <w:top w:val="single" w:sz="4" w:space="0" w:color="auto"/>
              <w:bottom w:val="single" w:sz="4" w:space="0" w:color="auto"/>
            </w:tcBorders>
          </w:tcPr>
          <w:p w14:paraId="7D40E944" w14:textId="77777777" w:rsidR="00DF02E8" w:rsidRPr="00DF02E8" w:rsidRDefault="00DF02E8" w:rsidP="00C4024B">
            <w:pPr>
              <w:pStyle w:val="BodyTextIndent"/>
              <w:ind w:firstLine="0"/>
              <w:rPr>
                <w:rFonts w:ascii="Times New Roman" w:hAnsi="Times New Roman" w:cs="Times New Roman"/>
                <w:bCs/>
              </w:rPr>
            </w:pPr>
            <w:r>
              <w:rPr>
                <w:rFonts w:ascii="Times New Roman" w:hAnsi="Times New Roman" w:cs="Times New Roman"/>
                <w:bCs/>
              </w:rPr>
              <w:t>LG</w:t>
            </w:r>
          </w:p>
        </w:tc>
        <w:tc>
          <w:tcPr>
            <w:tcW w:w="1037" w:type="dxa"/>
            <w:tcBorders>
              <w:top w:val="single" w:sz="4" w:space="0" w:color="auto"/>
              <w:bottom w:val="single" w:sz="4" w:space="0" w:color="auto"/>
            </w:tcBorders>
            <w:shd w:val="clear" w:color="auto" w:fill="auto"/>
          </w:tcPr>
          <w:p w14:paraId="3E41BE9A"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Marker</w:t>
            </w:r>
          </w:p>
        </w:tc>
        <w:tc>
          <w:tcPr>
            <w:tcW w:w="1409" w:type="dxa"/>
            <w:tcBorders>
              <w:top w:val="single" w:sz="4" w:space="0" w:color="auto"/>
              <w:bottom w:val="single" w:sz="4" w:space="0" w:color="auto"/>
            </w:tcBorders>
          </w:tcPr>
          <w:p w14:paraId="7B39FF2C"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Genotype</w:t>
            </w:r>
          </w:p>
        </w:tc>
        <w:tc>
          <w:tcPr>
            <w:tcW w:w="2008" w:type="dxa"/>
            <w:tcBorders>
              <w:top w:val="single" w:sz="4" w:space="0" w:color="auto"/>
              <w:bottom w:val="single" w:sz="4" w:space="0" w:color="auto"/>
            </w:tcBorders>
            <w:shd w:val="clear" w:color="auto" w:fill="auto"/>
          </w:tcPr>
          <w:p w14:paraId="7AFF2408" w14:textId="77777777" w:rsidR="00DF02E8" w:rsidRPr="009D2F6A" w:rsidRDefault="00DF02E8" w:rsidP="00C4024B">
            <w:pPr>
              <w:pStyle w:val="BodyTextIndent"/>
              <w:ind w:firstLine="0"/>
              <w:rPr>
                <w:rFonts w:ascii="Times New Roman" w:hAnsi="Times New Roman" w:cs="Times New Roman"/>
                <w:bCs/>
              </w:rPr>
            </w:pPr>
            <w:proofErr w:type="spellStart"/>
            <w:r w:rsidRPr="009D2F6A">
              <w:rPr>
                <w:rFonts w:ascii="Times New Roman" w:hAnsi="Times New Roman" w:cs="Times New Roman"/>
                <w:bCs/>
              </w:rPr>
              <w:t>Expected</w:t>
            </w:r>
            <w:r w:rsidRPr="009D2F6A">
              <w:rPr>
                <w:rFonts w:ascii="Times New Roman" w:hAnsi="Times New Roman" w:cs="Times New Roman"/>
                <w:bCs/>
                <w:vertAlign w:val="superscript"/>
              </w:rPr>
              <w:t>a</w:t>
            </w:r>
            <w:proofErr w:type="spellEnd"/>
          </w:p>
        </w:tc>
        <w:tc>
          <w:tcPr>
            <w:tcW w:w="1173" w:type="dxa"/>
            <w:tcBorders>
              <w:top w:val="single" w:sz="4" w:space="0" w:color="auto"/>
              <w:bottom w:val="single" w:sz="4" w:space="0" w:color="auto"/>
            </w:tcBorders>
            <w:shd w:val="clear" w:color="auto" w:fill="auto"/>
          </w:tcPr>
          <w:p w14:paraId="29163A39" w14:textId="77777777" w:rsidR="00DF02E8" w:rsidRPr="009D2F6A" w:rsidRDefault="00DF02E8" w:rsidP="00C4024B">
            <w:pPr>
              <w:pStyle w:val="BodyTextIndent"/>
              <w:ind w:firstLine="0"/>
              <w:rPr>
                <w:rFonts w:ascii="Times New Roman" w:hAnsi="Times New Roman" w:cs="Times New Roman"/>
                <w:bCs/>
                <w:sz w:val="22"/>
                <w:szCs w:val="22"/>
              </w:rPr>
            </w:pPr>
            <w:r w:rsidRPr="009D2F6A">
              <w:rPr>
                <w:rFonts w:ascii="Times New Roman" w:hAnsi="Times New Roman" w:cs="Times New Roman"/>
                <w:bCs/>
                <w:sz w:val="22"/>
                <w:szCs w:val="22"/>
              </w:rPr>
              <w:t>Observed</w:t>
            </w:r>
            <w:r w:rsidRPr="009D2F6A">
              <w:rPr>
                <w:sz w:val="22"/>
                <w:szCs w:val="22"/>
                <w:vertAlign w:val="superscript"/>
              </w:rPr>
              <w:t xml:space="preserve"> b</w:t>
            </w:r>
          </w:p>
        </w:tc>
        <w:tc>
          <w:tcPr>
            <w:tcW w:w="796" w:type="dxa"/>
            <w:tcBorders>
              <w:top w:val="single" w:sz="4" w:space="0" w:color="auto"/>
              <w:bottom w:val="single" w:sz="4" w:space="0" w:color="auto"/>
            </w:tcBorders>
            <w:shd w:val="clear" w:color="auto" w:fill="auto"/>
          </w:tcPr>
          <w:p w14:paraId="54C46529"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i/>
              </w:rPr>
              <w:t>X</w:t>
            </w:r>
            <w:r w:rsidRPr="009D2F6A">
              <w:rPr>
                <w:rFonts w:ascii="Times New Roman" w:hAnsi="Times New Roman" w:cs="Times New Roman"/>
                <w:bCs/>
                <w:vertAlign w:val="superscript"/>
              </w:rPr>
              <w:t>2</w:t>
            </w:r>
          </w:p>
        </w:tc>
        <w:tc>
          <w:tcPr>
            <w:tcW w:w="638" w:type="dxa"/>
            <w:tcBorders>
              <w:top w:val="single" w:sz="4" w:space="0" w:color="auto"/>
              <w:bottom w:val="single" w:sz="4" w:space="0" w:color="auto"/>
            </w:tcBorders>
            <w:shd w:val="clear" w:color="auto" w:fill="auto"/>
          </w:tcPr>
          <w:p w14:paraId="0D69C88A"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P</w:t>
            </w:r>
          </w:p>
        </w:tc>
      </w:tr>
      <w:tr w:rsidR="00DF02E8" w:rsidRPr="009D2F6A" w14:paraId="19CFE7FB" w14:textId="77777777" w:rsidTr="0022323B">
        <w:trPr>
          <w:trHeight w:val="497"/>
        </w:trPr>
        <w:tc>
          <w:tcPr>
            <w:tcW w:w="2020" w:type="dxa"/>
            <w:tcBorders>
              <w:top w:val="single" w:sz="4" w:space="0" w:color="auto"/>
            </w:tcBorders>
            <w:shd w:val="clear" w:color="auto" w:fill="auto"/>
          </w:tcPr>
          <w:p w14:paraId="42DC3D4B"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BR36XBRS213</w:t>
            </w:r>
          </w:p>
        </w:tc>
        <w:tc>
          <w:tcPr>
            <w:tcW w:w="1037" w:type="dxa"/>
            <w:tcBorders>
              <w:top w:val="single" w:sz="4" w:space="0" w:color="auto"/>
            </w:tcBorders>
          </w:tcPr>
          <w:p w14:paraId="16283D64" w14:textId="77777777" w:rsidR="00DF02E8" w:rsidRPr="00DF02E8" w:rsidRDefault="00D27E1E" w:rsidP="00C4024B">
            <w:pPr>
              <w:pStyle w:val="BodyTextIndent"/>
              <w:ind w:firstLine="0"/>
              <w:rPr>
                <w:rFonts w:ascii="Times New Roman" w:hAnsi="Times New Roman" w:cs="Times New Roman"/>
                <w:bCs/>
              </w:rPr>
            </w:pPr>
            <w:r>
              <w:rPr>
                <w:rFonts w:ascii="Times New Roman" w:hAnsi="Times New Roman" w:cs="Times New Roman"/>
                <w:bCs/>
              </w:rPr>
              <w:t>F</w:t>
            </w:r>
          </w:p>
        </w:tc>
        <w:tc>
          <w:tcPr>
            <w:tcW w:w="1037" w:type="dxa"/>
            <w:tcBorders>
              <w:top w:val="single" w:sz="4" w:space="0" w:color="auto"/>
            </w:tcBorders>
            <w:shd w:val="clear" w:color="auto" w:fill="auto"/>
          </w:tcPr>
          <w:p w14:paraId="20C7E252"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Satt212</w:t>
            </w:r>
          </w:p>
        </w:tc>
        <w:tc>
          <w:tcPr>
            <w:tcW w:w="1409" w:type="dxa"/>
            <w:tcBorders>
              <w:top w:val="single" w:sz="4" w:space="0" w:color="auto"/>
            </w:tcBorders>
          </w:tcPr>
          <w:p w14:paraId="2F423816" w14:textId="77777777" w:rsidR="00DF02E8" w:rsidRPr="009D2F6A" w:rsidRDefault="00DF02E8" w:rsidP="00C4024B">
            <w:pPr>
              <w:pStyle w:val="BodyTextIndent"/>
              <w:ind w:firstLine="0"/>
              <w:rPr>
                <w:rFonts w:ascii="Times New Roman" w:hAnsi="Times New Roman" w:cs="Times New Roman"/>
                <w:bCs/>
                <w:i/>
              </w:rPr>
            </w:pPr>
            <w:r w:rsidRPr="009D2F6A">
              <w:rPr>
                <w:rFonts w:ascii="Times New Roman" w:hAnsi="Times New Roman" w:cs="Times New Roman"/>
                <w:bCs/>
                <w:i/>
              </w:rPr>
              <w:t>lx</w:t>
            </w:r>
            <w:r w:rsidRPr="009D2F6A">
              <w:rPr>
                <w:rFonts w:ascii="Times New Roman" w:hAnsi="Times New Roman" w:cs="Times New Roman"/>
                <w:bCs/>
                <w:i/>
                <w:vertAlign w:val="subscript"/>
              </w:rPr>
              <w:t>1</w:t>
            </w:r>
            <w:r w:rsidRPr="009D2F6A">
              <w:rPr>
                <w:rFonts w:ascii="Times New Roman" w:hAnsi="Times New Roman" w:cs="Times New Roman"/>
                <w:bCs/>
                <w:i/>
              </w:rPr>
              <w:t>lx</w:t>
            </w:r>
            <w:r w:rsidRPr="009D2F6A">
              <w:rPr>
                <w:rFonts w:ascii="Times New Roman" w:hAnsi="Times New Roman" w:cs="Times New Roman"/>
                <w:bCs/>
                <w:i/>
                <w:vertAlign w:val="subscript"/>
              </w:rPr>
              <w:t>1</w:t>
            </w:r>
            <w:r w:rsidRPr="009D2F6A">
              <w:rPr>
                <w:rFonts w:ascii="Times New Roman" w:hAnsi="Times New Roman" w:cs="Times New Roman"/>
                <w:bCs/>
                <w:i/>
              </w:rPr>
              <w:t>,lx</w:t>
            </w:r>
            <w:r w:rsidRPr="009D2F6A">
              <w:rPr>
                <w:rFonts w:ascii="Times New Roman" w:hAnsi="Times New Roman" w:cs="Times New Roman"/>
                <w:bCs/>
                <w:i/>
                <w:vertAlign w:val="subscript"/>
              </w:rPr>
              <w:t>3</w:t>
            </w:r>
            <w:r w:rsidRPr="009D2F6A">
              <w:rPr>
                <w:rFonts w:ascii="Times New Roman" w:hAnsi="Times New Roman" w:cs="Times New Roman"/>
                <w:bCs/>
                <w:i/>
              </w:rPr>
              <w:t>lx</w:t>
            </w:r>
            <w:r w:rsidRPr="009D2F6A">
              <w:rPr>
                <w:rFonts w:ascii="Times New Roman" w:hAnsi="Times New Roman" w:cs="Times New Roman"/>
                <w:bCs/>
                <w:i/>
                <w:vertAlign w:val="subscript"/>
              </w:rPr>
              <w:t>3</w:t>
            </w:r>
          </w:p>
        </w:tc>
        <w:tc>
          <w:tcPr>
            <w:tcW w:w="2008" w:type="dxa"/>
            <w:tcBorders>
              <w:top w:val="single" w:sz="4" w:space="0" w:color="auto"/>
            </w:tcBorders>
            <w:shd w:val="clear" w:color="auto" w:fill="auto"/>
          </w:tcPr>
          <w:p w14:paraId="1A6E64BC"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38,75:77,50:38,75</w:t>
            </w:r>
          </w:p>
        </w:tc>
        <w:tc>
          <w:tcPr>
            <w:tcW w:w="1173" w:type="dxa"/>
            <w:tcBorders>
              <w:top w:val="single" w:sz="4" w:space="0" w:color="auto"/>
            </w:tcBorders>
            <w:shd w:val="clear" w:color="auto" w:fill="auto"/>
          </w:tcPr>
          <w:p w14:paraId="181B3161"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27:79:43</w:t>
            </w:r>
          </w:p>
        </w:tc>
        <w:tc>
          <w:tcPr>
            <w:tcW w:w="796" w:type="dxa"/>
            <w:tcBorders>
              <w:top w:val="single" w:sz="4" w:space="0" w:color="auto"/>
            </w:tcBorders>
            <w:shd w:val="clear" w:color="auto" w:fill="auto"/>
          </w:tcPr>
          <w:p w14:paraId="664208BD"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3,98</w:t>
            </w:r>
            <w:r w:rsidRPr="009D2F6A">
              <w:rPr>
                <w:rFonts w:ascii="Times New Roman" w:hAnsi="Times New Roman" w:cs="Times New Roman"/>
                <w:sz w:val="20"/>
                <w:szCs w:val="20"/>
                <w:vertAlign w:val="superscript"/>
              </w:rPr>
              <w:t>ns</w:t>
            </w:r>
          </w:p>
        </w:tc>
        <w:tc>
          <w:tcPr>
            <w:tcW w:w="638" w:type="dxa"/>
            <w:tcBorders>
              <w:top w:val="single" w:sz="4" w:space="0" w:color="auto"/>
            </w:tcBorders>
            <w:shd w:val="clear" w:color="auto" w:fill="auto"/>
          </w:tcPr>
          <w:p w14:paraId="0E5624D6" w14:textId="77777777" w:rsidR="00DF02E8" w:rsidRPr="009D2F6A" w:rsidRDefault="00DF02E8" w:rsidP="00C4024B">
            <w:pPr>
              <w:pStyle w:val="BodyTextIndent"/>
              <w:ind w:firstLine="0"/>
              <w:rPr>
                <w:rFonts w:ascii="Times New Roman" w:hAnsi="Times New Roman" w:cs="Times New Roman"/>
                <w:bCs/>
              </w:rPr>
            </w:pPr>
            <w:r w:rsidRPr="009D2F6A">
              <w:rPr>
                <w:rFonts w:ascii="Times New Roman" w:hAnsi="Times New Roman" w:cs="Times New Roman"/>
                <w:bCs/>
              </w:rPr>
              <w:t>0,14</w:t>
            </w:r>
          </w:p>
        </w:tc>
      </w:tr>
      <w:tr w:rsidR="00DF02E8" w:rsidRPr="009D2F6A" w14:paraId="72B3B8EA" w14:textId="77777777" w:rsidTr="0022323B">
        <w:trPr>
          <w:trHeight w:val="509"/>
        </w:trPr>
        <w:tc>
          <w:tcPr>
            <w:tcW w:w="2020" w:type="dxa"/>
            <w:tcBorders>
              <w:bottom w:val="single" w:sz="4" w:space="0" w:color="auto"/>
            </w:tcBorders>
            <w:shd w:val="clear" w:color="auto" w:fill="auto"/>
          </w:tcPr>
          <w:p w14:paraId="5803518A" w14:textId="77777777" w:rsidR="00DF02E8" w:rsidRPr="009D2F6A" w:rsidRDefault="00DF02E8" w:rsidP="00C4024B">
            <w:pPr>
              <w:pStyle w:val="BodyTextIndent"/>
              <w:ind w:firstLine="0"/>
              <w:rPr>
                <w:rFonts w:ascii="Times New Roman" w:hAnsi="Times New Roman" w:cs="Times New Roman"/>
                <w:bCs/>
              </w:rPr>
            </w:pPr>
          </w:p>
        </w:tc>
        <w:tc>
          <w:tcPr>
            <w:tcW w:w="1037" w:type="dxa"/>
            <w:tcBorders>
              <w:bottom w:val="single" w:sz="4" w:space="0" w:color="auto"/>
            </w:tcBorders>
          </w:tcPr>
          <w:p w14:paraId="125BEE4E" w14:textId="77777777" w:rsidR="00DF02E8" w:rsidRPr="00DF02E8" w:rsidRDefault="00DF02E8" w:rsidP="00C4024B">
            <w:pPr>
              <w:pStyle w:val="BodyTextIndent"/>
              <w:ind w:firstLine="0"/>
              <w:rPr>
                <w:rFonts w:ascii="Times New Roman" w:hAnsi="Times New Roman" w:cs="Times New Roman"/>
                <w:bCs/>
              </w:rPr>
            </w:pPr>
          </w:p>
        </w:tc>
        <w:tc>
          <w:tcPr>
            <w:tcW w:w="1037" w:type="dxa"/>
            <w:tcBorders>
              <w:bottom w:val="single" w:sz="4" w:space="0" w:color="auto"/>
            </w:tcBorders>
            <w:shd w:val="clear" w:color="auto" w:fill="auto"/>
          </w:tcPr>
          <w:p w14:paraId="6BD1F1A3" w14:textId="77777777" w:rsidR="00DF02E8" w:rsidRPr="009D2F6A" w:rsidRDefault="00DF02E8" w:rsidP="00C4024B">
            <w:pPr>
              <w:pStyle w:val="BodyTextIndent"/>
              <w:ind w:firstLine="0"/>
              <w:rPr>
                <w:rFonts w:ascii="Times New Roman" w:hAnsi="Times New Roman" w:cs="Times New Roman"/>
                <w:bCs/>
              </w:rPr>
            </w:pPr>
          </w:p>
        </w:tc>
        <w:tc>
          <w:tcPr>
            <w:tcW w:w="1409" w:type="dxa"/>
            <w:tcBorders>
              <w:bottom w:val="single" w:sz="4" w:space="0" w:color="auto"/>
            </w:tcBorders>
          </w:tcPr>
          <w:p w14:paraId="702FE91B" w14:textId="77777777" w:rsidR="00DF02E8" w:rsidRPr="009D2F6A" w:rsidRDefault="00DF02E8" w:rsidP="00C4024B">
            <w:pPr>
              <w:pStyle w:val="BodyTextIndent"/>
              <w:ind w:firstLine="0"/>
              <w:rPr>
                <w:rFonts w:ascii="Times New Roman" w:hAnsi="Times New Roman" w:cs="Times New Roman"/>
                <w:bCs/>
              </w:rPr>
            </w:pPr>
          </w:p>
        </w:tc>
        <w:tc>
          <w:tcPr>
            <w:tcW w:w="2008" w:type="dxa"/>
            <w:tcBorders>
              <w:bottom w:val="single" w:sz="4" w:space="0" w:color="auto"/>
            </w:tcBorders>
            <w:shd w:val="clear" w:color="auto" w:fill="auto"/>
          </w:tcPr>
          <w:p w14:paraId="790EAA6A" w14:textId="77777777" w:rsidR="00DF02E8" w:rsidRPr="009D2F6A" w:rsidRDefault="00DF02E8" w:rsidP="00C4024B">
            <w:pPr>
              <w:pStyle w:val="BodyTextIndent"/>
              <w:ind w:firstLine="0"/>
              <w:rPr>
                <w:rFonts w:ascii="Times New Roman" w:hAnsi="Times New Roman" w:cs="Times New Roman"/>
                <w:bCs/>
              </w:rPr>
            </w:pPr>
          </w:p>
        </w:tc>
        <w:tc>
          <w:tcPr>
            <w:tcW w:w="1173" w:type="dxa"/>
            <w:tcBorders>
              <w:bottom w:val="single" w:sz="4" w:space="0" w:color="auto"/>
            </w:tcBorders>
            <w:shd w:val="clear" w:color="auto" w:fill="auto"/>
          </w:tcPr>
          <w:p w14:paraId="42AC9D38" w14:textId="77777777" w:rsidR="00DF02E8" w:rsidRPr="009D2F6A" w:rsidRDefault="00DF02E8" w:rsidP="00C4024B">
            <w:pPr>
              <w:pStyle w:val="BodyTextIndent"/>
              <w:ind w:firstLine="0"/>
              <w:rPr>
                <w:rFonts w:ascii="Times New Roman" w:hAnsi="Times New Roman" w:cs="Times New Roman"/>
                <w:bCs/>
              </w:rPr>
            </w:pPr>
          </w:p>
        </w:tc>
        <w:tc>
          <w:tcPr>
            <w:tcW w:w="796" w:type="dxa"/>
            <w:tcBorders>
              <w:bottom w:val="single" w:sz="4" w:space="0" w:color="auto"/>
            </w:tcBorders>
            <w:shd w:val="clear" w:color="auto" w:fill="auto"/>
          </w:tcPr>
          <w:p w14:paraId="731838CB" w14:textId="77777777" w:rsidR="00DF02E8" w:rsidRPr="009D2F6A" w:rsidRDefault="00DF02E8" w:rsidP="00C4024B">
            <w:pPr>
              <w:pStyle w:val="BodyTextIndent"/>
              <w:ind w:firstLine="0"/>
              <w:rPr>
                <w:rFonts w:ascii="Times New Roman" w:hAnsi="Times New Roman" w:cs="Times New Roman"/>
                <w:bCs/>
              </w:rPr>
            </w:pPr>
          </w:p>
        </w:tc>
        <w:tc>
          <w:tcPr>
            <w:tcW w:w="638" w:type="dxa"/>
            <w:tcBorders>
              <w:bottom w:val="single" w:sz="4" w:space="0" w:color="auto"/>
            </w:tcBorders>
            <w:shd w:val="clear" w:color="auto" w:fill="auto"/>
          </w:tcPr>
          <w:p w14:paraId="0347C095" w14:textId="77777777" w:rsidR="00DF02E8" w:rsidRPr="009D2F6A" w:rsidRDefault="00DF02E8" w:rsidP="00C4024B">
            <w:pPr>
              <w:pStyle w:val="BodyTextIndent"/>
              <w:ind w:firstLine="0"/>
              <w:rPr>
                <w:rFonts w:ascii="Times New Roman" w:hAnsi="Times New Roman" w:cs="Times New Roman"/>
                <w:bCs/>
              </w:rPr>
            </w:pPr>
          </w:p>
        </w:tc>
      </w:tr>
      <w:tr w:rsidR="00DF02E8" w:rsidRPr="009D2F6A" w14:paraId="124862DB" w14:textId="77777777" w:rsidTr="0022323B">
        <w:trPr>
          <w:trHeight w:val="497"/>
        </w:trPr>
        <w:tc>
          <w:tcPr>
            <w:tcW w:w="2020" w:type="dxa"/>
            <w:tcBorders>
              <w:top w:val="single" w:sz="4" w:space="0" w:color="auto"/>
              <w:bottom w:val="nil"/>
            </w:tcBorders>
            <w:shd w:val="clear" w:color="auto" w:fill="auto"/>
          </w:tcPr>
          <w:p w14:paraId="73C9F054"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BRS155XBRS213</w:t>
            </w:r>
          </w:p>
        </w:tc>
        <w:tc>
          <w:tcPr>
            <w:tcW w:w="1037" w:type="dxa"/>
            <w:tcBorders>
              <w:top w:val="single" w:sz="4" w:space="0" w:color="auto"/>
              <w:bottom w:val="nil"/>
            </w:tcBorders>
          </w:tcPr>
          <w:p w14:paraId="2515B915" w14:textId="77777777" w:rsidR="00DF02E8" w:rsidRPr="00DF02E8" w:rsidRDefault="00D27E1E" w:rsidP="00DC0932">
            <w:pPr>
              <w:pStyle w:val="BodyTextIndent"/>
              <w:ind w:firstLine="0"/>
              <w:rPr>
                <w:rFonts w:ascii="Times New Roman" w:hAnsi="Times New Roman" w:cs="Times New Roman"/>
                <w:bCs/>
              </w:rPr>
            </w:pPr>
            <w:r>
              <w:rPr>
                <w:rFonts w:ascii="Times New Roman" w:hAnsi="Times New Roman" w:cs="Times New Roman"/>
                <w:bCs/>
              </w:rPr>
              <w:t>E</w:t>
            </w:r>
          </w:p>
        </w:tc>
        <w:tc>
          <w:tcPr>
            <w:tcW w:w="1037" w:type="dxa"/>
            <w:tcBorders>
              <w:top w:val="single" w:sz="4" w:space="0" w:color="auto"/>
              <w:bottom w:val="nil"/>
            </w:tcBorders>
            <w:shd w:val="clear" w:color="auto" w:fill="auto"/>
          </w:tcPr>
          <w:p w14:paraId="4D6A2A21"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Satt417</w:t>
            </w:r>
          </w:p>
        </w:tc>
        <w:tc>
          <w:tcPr>
            <w:tcW w:w="1409" w:type="dxa"/>
            <w:tcBorders>
              <w:top w:val="single" w:sz="4" w:space="0" w:color="auto"/>
              <w:bottom w:val="nil"/>
            </w:tcBorders>
          </w:tcPr>
          <w:p w14:paraId="7CDF031C"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i/>
              </w:rPr>
              <w:t>lx</w:t>
            </w:r>
            <w:r w:rsidRPr="009D2F6A">
              <w:rPr>
                <w:rFonts w:ascii="Times New Roman" w:hAnsi="Times New Roman" w:cs="Times New Roman"/>
                <w:bCs/>
                <w:i/>
                <w:vertAlign w:val="subscript"/>
              </w:rPr>
              <w:t>1</w:t>
            </w:r>
            <w:r w:rsidRPr="009D2F6A">
              <w:rPr>
                <w:rFonts w:ascii="Times New Roman" w:hAnsi="Times New Roman" w:cs="Times New Roman"/>
                <w:bCs/>
                <w:i/>
              </w:rPr>
              <w:t>lx</w:t>
            </w:r>
            <w:r w:rsidRPr="009D2F6A">
              <w:rPr>
                <w:rFonts w:ascii="Times New Roman" w:hAnsi="Times New Roman" w:cs="Times New Roman"/>
                <w:bCs/>
                <w:i/>
                <w:vertAlign w:val="subscript"/>
              </w:rPr>
              <w:t>1</w:t>
            </w:r>
          </w:p>
        </w:tc>
        <w:tc>
          <w:tcPr>
            <w:tcW w:w="2008" w:type="dxa"/>
            <w:tcBorders>
              <w:top w:val="single" w:sz="4" w:space="0" w:color="auto"/>
              <w:bottom w:val="nil"/>
            </w:tcBorders>
            <w:shd w:val="clear" w:color="auto" w:fill="auto"/>
          </w:tcPr>
          <w:p w14:paraId="1287422F"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22,75:45,50:22,75</w:t>
            </w:r>
          </w:p>
        </w:tc>
        <w:tc>
          <w:tcPr>
            <w:tcW w:w="1173" w:type="dxa"/>
            <w:tcBorders>
              <w:top w:val="single" w:sz="4" w:space="0" w:color="auto"/>
              <w:bottom w:val="nil"/>
            </w:tcBorders>
            <w:shd w:val="clear" w:color="auto" w:fill="auto"/>
          </w:tcPr>
          <w:p w14:paraId="6A02C609"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22:44:25</w:t>
            </w:r>
          </w:p>
        </w:tc>
        <w:tc>
          <w:tcPr>
            <w:tcW w:w="796" w:type="dxa"/>
            <w:tcBorders>
              <w:top w:val="single" w:sz="4" w:space="0" w:color="auto"/>
              <w:bottom w:val="nil"/>
            </w:tcBorders>
            <w:shd w:val="clear" w:color="auto" w:fill="auto"/>
          </w:tcPr>
          <w:p w14:paraId="0774339F"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0,29</w:t>
            </w:r>
            <w:r w:rsidRPr="009D2F6A">
              <w:rPr>
                <w:rFonts w:ascii="Times New Roman" w:hAnsi="Times New Roman" w:cs="Times New Roman"/>
                <w:vertAlign w:val="superscript"/>
              </w:rPr>
              <w:t>ns</w:t>
            </w:r>
          </w:p>
        </w:tc>
        <w:tc>
          <w:tcPr>
            <w:tcW w:w="638" w:type="dxa"/>
            <w:tcBorders>
              <w:top w:val="single" w:sz="4" w:space="0" w:color="auto"/>
              <w:bottom w:val="nil"/>
            </w:tcBorders>
            <w:shd w:val="clear" w:color="auto" w:fill="auto"/>
          </w:tcPr>
          <w:p w14:paraId="0FED00E7"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0,86</w:t>
            </w:r>
          </w:p>
        </w:tc>
      </w:tr>
      <w:tr w:rsidR="00DF02E8" w:rsidRPr="009D2F6A" w14:paraId="2D0FA613" w14:textId="77777777" w:rsidTr="0022323B">
        <w:trPr>
          <w:trHeight w:val="497"/>
        </w:trPr>
        <w:tc>
          <w:tcPr>
            <w:tcW w:w="2020" w:type="dxa"/>
            <w:tcBorders>
              <w:top w:val="nil"/>
              <w:bottom w:val="single" w:sz="4" w:space="0" w:color="auto"/>
            </w:tcBorders>
            <w:shd w:val="clear" w:color="auto" w:fill="auto"/>
          </w:tcPr>
          <w:p w14:paraId="7E05233A" w14:textId="77777777" w:rsidR="00DF02E8" w:rsidRPr="009D2F6A" w:rsidRDefault="00DF02E8" w:rsidP="00DC0932">
            <w:pPr>
              <w:pStyle w:val="BodyTextIndent"/>
              <w:ind w:firstLine="0"/>
              <w:rPr>
                <w:rFonts w:ascii="Times New Roman" w:hAnsi="Times New Roman" w:cs="Times New Roman"/>
                <w:bCs/>
              </w:rPr>
            </w:pPr>
          </w:p>
        </w:tc>
        <w:tc>
          <w:tcPr>
            <w:tcW w:w="1037" w:type="dxa"/>
            <w:tcBorders>
              <w:top w:val="nil"/>
              <w:bottom w:val="single" w:sz="4" w:space="0" w:color="auto"/>
            </w:tcBorders>
          </w:tcPr>
          <w:p w14:paraId="262566B3" w14:textId="77777777" w:rsidR="00DF02E8" w:rsidRPr="00DF02E8" w:rsidRDefault="00DF02E8" w:rsidP="00DC0932">
            <w:pPr>
              <w:pStyle w:val="BodyTextIndent"/>
              <w:ind w:firstLine="0"/>
              <w:rPr>
                <w:rFonts w:ascii="Times New Roman" w:hAnsi="Times New Roman" w:cs="Times New Roman"/>
                <w:bCs/>
              </w:rPr>
            </w:pPr>
          </w:p>
        </w:tc>
        <w:tc>
          <w:tcPr>
            <w:tcW w:w="1037" w:type="dxa"/>
            <w:tcBorders>
              <w:top w:val="nil"/>
              <w:bottom w:val="single" w:sz="4" w:space="0" w:color="auto"/>
            </w:tcBorders>
            <w:shd w:val="clear" w:color="auto" w:fill="auto"/>
          </w:tcPr>
          <w:p w14:paraId="03E1B9F9"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Sat_090</w:t>
            </w:r>
          </w:p>
        </w:tc>
        <w:tc>
          <w:tcPr>
            <w:tcW w:w="1409" w:type="dxa"/>
            <w:tcBorders>
              <w:top w:val="nil"/>
              <w:bottom w:val="single" w:sz="4" w:space="0" w:color="auto"/>
            </w:tcBorders>
          </w:tcPr>
          <w:p w14:paraId="05A829E0"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i/>
              </w:rPr>
              <w:t>lx</w:t>
            </w:r>
            <w:r w:rsidRPr="009D2F6A">
              <w:rPr>
                <w:rFonts w:ascii="Times New Roman" w:hAnsi="Times New Roman" w:cs="Times New Roman"/>
                <w:bCs/>
                <w:i/>
                <w:vertAlign w:val="subscript"/>
              </w:rPr>
              <w:t>1</w:t>
            </w:r>
            <w:r w:rsidRPr="009D2F6A">
              <w:rPr>
                <w:rFonts w:ascii="Times New Roman" w:hAnsi="Times New Roman" w:cs="Times New Roman"/>
                <w:bCs/>
                <w:i/>
              </w:rPr>
              <w:t>lx</w:t>
            </w:r>
            <w:r w:rsidRPr="009D2F6A">
              <w:rPr>
                <w:rFonts w:ascii="Times New Roman" w:hAnsi="Times New Roman" w:cs="Times New Roman"/>
                <w:bCs/>
                <w:i/>
                <w:vertAlign w:val="subscript"/>
              </w:rPr>
              <w:t>1</w:t>
            </w:r>
          </w:p>
        </w:tc>
        <w:tc>
          <w:tcPr>
            <w:tcW w:w="2008" w:type="dxa"/>
            <w:tcBorders>
              <w:top w:val="nil"/>
              <w:bottom w:val="single" w:sz="4" w:space="0" w:color="auto"/>
            </w:tcBorders>
            <w:shd w:val="clear" w:color="auto" w:fill="auto"/>
          </w:tcPr>
          <w:p w14:paraId="1F5B347E"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23:46:23</w:t>
            </w:r>
          </w:p>
        </w:tc>
        <w:tc>
          <w:tcPr>
            <w:tcW w:w="1173" w:type="dxa"/>
            <w:tcBorders>
              <w:top w:val="nil"/>
              <w:bottom w:val="single" w:sz="4" w:space="0" w:color="auto"/>
            </w:tcBorders>
            <w:shd w:val="clear" w:color="auto" w:fill="auto"/>
          </w:tcPr>
          <w:p w14:paraId="08F98F82"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23:46:23</w:t>
            </w:r>
          </w:p>
        </w:tc>
        <w:tc>
          <w:tcPr>
            <w:tcW w:w="796" w:type="dxa"/>
            <w:tcBorders>
              <w:top w:val="nil"/>
              <w:bottom w:val="single" w:sz="4" w:space="0" w:color="auto"/>
            </w:tcBorders>
            <w:shd w:val="clear" w:color="auto" w:fill="auto"/>
          </w:tcPr>
          <w:p w14:paraId="69031783"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0,00</w:t>
            </w:r>
            <w:r w:rsidRPr="009D2F6A">
              <w:rPr>
                <w:rFonts w:ascii="Times New Roman" w:hAnsi="Times New Roman" w:cs="Times New Roman"/>
                <w:vertAlign w:val="superscript"/>
              </w:rPr>
              <w:t>ns</w:t>
            </w:r>
          </w:p>
        </w:tc>
        <w:tc>
          <w:tcPr>
            <w:tcW w:w="638" w:type="dxa"/>
            <w:tcBorders>
              <w:top w:val="nil"/>
              <w:bottom w:val="single" w:sz="4" w:space="0" w:color="auto"/>
            </w:tcBorders>
            <w:shd w:val="clear" w:color="auto" w:fill="auto"/>
          </w:tcPr>
          <w:p w14:paraId="36A9D9A7" w14:textId="77777777" w:rsidR="00DF02E8" w:rsidRPr="009D2F6A" w:rsidRDefault="00DF02E8" w:rsidP="00DC0932">
            <w:pPr>
              <w:pStyle w:val="BodyTextIndent"/>
              <w:ind w:firstLine="0"/>
              <w:rPr>
                <w:rFonts w:ascii="Times New Roman" w:hAnsi="Times New Roman" w:cs="Times New Roman"/>
                <w:bCs/>
              </w:rPr>
            </w:pPr>
            <w:r w:rsidRPr="009D2F6A">
              <w:rPr>
                <w:rFonts w:ascii="Times New Roman" w:hAnsi="Times New Roman" w:cs="Times New Roman"/>
                <w:bCs/>
              </w:rPr>
              <w:t>1,00</w:t>
            </w:r>
          </w:p>
        </w:tc>
      </w:tr>
    </w:tbl>
    <w:p w14:paraId="4C62E88A" w14:textId="77777777" w:rsidR="00717485" w:rsidRPr="009D2F6A" w:rsidRDefault="00DF02E8" w:rsidP="00E019CF">
      <w:pPr>
        <w:pStyle w:val="BodyTextIndent"/>
        <w:ind w:firstLine="0"/>
        <w:rPr>
          <w:rFonts w:ascii="Times New Roman" w:hAnsi="Times New Roman" w:cs="Times New Roman"/>
          <w:bCs/>
        </w:rPr>
      </w:pPr>
      <w:r>
        <w:rPr>
          <w:rFonts w:ascii="Times New Roman" w:hAnsi="Times New Roman" w:cs="Times New Roman"/>
          <w:bCs/>
        </w:rPr>
        <w:t>LG: Linkage group</w:t>
      </w:r>
      <w:r w:rsidR="00D27E1E">
        <w:rPr>
          <w:rFonts w:ascii="Times New Roman" w:hAnsi="Times New Roman" w:cs="Times New Roman"/>
          <w:bCs/>
        </w:rPr>
        <w:t xml:space="preserve"> of</w:t>
      </w:r>
      <w:r w:rsidR="00D27E1E" w:rsidRPr="00D27E1E">
        <w:t xml:space="preserve"> </w:t>
      </w:r>
      <w:r w:rsidR="00D27E1E" w:rsidRPr="00D27E1E">
        <w:rPr>
          <w:rFonts w:ascii="Times New Roman" w:hAnsi="Times New Roman" w:cs="Times New Roman"/>
          <w:bCs/>
        </w:rPr>
        <w:t>linkage map of the soybean genome</w:t>
      </w:r>
      <w:r w:rsidR="00D27E1E">
        <w:rPr>
          <w:rFonts w:ascii="Times New Roman" w:hAnsi="Times New Roman" w:cs="Times New Roman"/>
          <w:bCs/>
        </w:rPr>
        <w:t xml:space="preserve"> (</w:t>
      </w:r>
      <w:proofErr w:type="spellStart"/>
      <w:r w:rsidR="00D27E1E">
        <w:rPr>
          <w:rFonts w:ascii="Times New Roman" w:hAnsi="Times New Roman" w:cs="Times New Roman"/>
          <w:bCs/>
        </w:rPr>
        <w:t>Cregan</w:t>
      </w:r>
      <w:proofErr w:type="spellEnd"/>
      <w:r w:rsidR="00D27E1E">
        <w:rPr>
          <w:rFonts w:ascii="Times New Roman" w:hAnsi="Times New Roman" w:cs="Times New Roman"/>
          <w:bCs/>
        </w:rPr>
        <w:t xml:space="preserve"> et al., 1999)</w:t>
      </w:r>
      <w:r>
        <w:rPr>
          <w:rFonts w:ascii="Times New Roman" w:hAnsi="Times New Roman" w:cs="Times New Roman"/>
          <w:bCs/>
        </w:rPr>
        <w:t xml:space="preserve">;  </w:t>
      </w:r>
      <w:proofErr w:type="spellStart"/>
      <w:r w:rsidR="009432E2" w:rsidRPr="009D2F6A">
        <w:rPr>
          <w:rFonts w:ascii="Times New Roman" w:hAnsi="Times New Roman" w:cs="Times New Roman"/>
          <w:bCs/>
          <w:vertAlign w:val="superscript"/>
        </w:rPr>
        <w:t>a</w:t>
      </w:r>
      <w:r w:rsidR="009432E2" w:rsidRPr="009D2F6A">
        <w:rPr>
          <w:rFonts w:ascii="Times New Roman" w:hAnsi="Times New Roman" w:cs="Times New Roman"/>
          <w:bCs/>
        </w:rPr>
        <w:t>Expected</w:t>
      </w:r>
      <w:proofErr w:type="spellEnd"/>
      <w:r w:rsidR="009432E2" w:rsidRPr="009D2F6A">
        <w:rPr>
          <w:rFonts w:ascii="Times New Roman" w:hAnsi="Times New Roman" w:cs="Times New Roman"/>
          <w:bCs/>
        </w:rPr>
        <w:t xml:space="preserve"> segregation ratio for co-dominant markers, </w:t>
      </w:r>
      <w:r w:rsidR="009432E2" w:rsidRPr="009D2F6A">
        <w:rPr>
          <w:rFonts w:ascii="Times New Roman" w:hAnsi="Times New Roman" w:cs="Times New Roman"/>
          <w:bCs/>
          <w:i/>
        </w:rPr>
        <w:t>X</w:t>
      </w:r>
      <w:r w:rsidR="009432E2" w:rsidRPr="009D2F6A">
        <w:rPr>
          <w:rFonts w:ascii="Times New Roman" w:hAnsi="Times New Roman" w:cs="Times New Roman"/>
          <w:bCs/>
          <w:vertAlign w:val="superscript"/>
        </w:rPr>
        <w:t>2</w:t>
      </w:r>
      <w:r w:rsidR="009432E2" w:rsidRPr="009D2F6A">
        <w:rPr>
          <w:rFonts w:ascii="Times New Roman" w:hAnsi="Times New Roman" w:cs="Times New Roman"/>
          <w:bCs/>
        </w:rPr>
        <w:t xml:space="preserve"> Chi-square value, </w:t>
      </w:r>
      <w:proofErr w:type="spellStart"/>
      <w:r w:rsidR="0057014C" w:rsidRPr="009D2F6A">
        <w:rPr>
          <w:rFonts w:ascii="Times New Roman" w:hAnsi="Times New Roman" w:cs="Times New Roman"/>
          <w:bCs/>
          <w:vertAlign w:val="superscript"/>
        </w:rPr>
        <w:t>ns</w:t>
      </w:r>
      <w:r w:rsidR="0057014C" w:rsidRPr="009D2F6A">
        <w:rPr>
          <w:rFonts w:ascii="Times New Roman" w:hAnsi="Times New Roman" w:cs="Times New Roman"/>
          <w:bCs/>
        </w:rPr>
        <w:t>Non</w:t>
      </w:r>
      <w:proofErr w:type="spellEnd"/>
      <w:r w:rsidR="0057014C" w:rsidRPr="009D2F6A">
        <w:rPr>
          <w:rFonts w:ascii="Times New Roman" w:hAnsi="Times New Roman" w:cs="Times New Roman"/>
          <w:bCs/>
        </w:rPr>
        <w:t xml:space="preserve"> significant at 1% probability</w:t>
      </w:r>
      <w:r w:rsidR="0057014C">
        <w:rPr>
          <w:rFonts w:ascii="Times New Roman" w:hAnsi="Times New Roman" w:cs="Times New Roman"/>
          <w:bCs/>
        </w:rPr>
        <w:t xml:space="preserve">; </w:t>
      </w:r>
      <w:r w:rsidR="009432E2" w:rsidRPr="009D2F6A">
        <w:rPr>
          <w:rFonts w:ascii="Times New Roman" w:hAnsi="Times New Roman" w:cs="Times New Roman"/>
          <w:bCs/>
        </w:rPr>
        <w:t>P: probability</w:t>
      </w:r>
      <w:r w:rsidR="0008712F">
        <w:rPr>
          <w:rFonts w:ascii="Times New Roman" w:hAnsi="Times New Roman" w:cs="Times New Roman"/>
          <w:bCs/>
        </w:rPr>
        <w:t>.</w:t>
      </w:r>
    </w:p>
    <w:p w14:paraId="4382B0D4" w14:textId="77777777" w:rsidR="00717485" w:rsidRDefault="00717485" w:rsidP="00E019CF">
      <w:pPr>
        <w:pStyle w:val="BodyTextIndent"/>
        <w:ind w:firstLine="0"/>
        <w:rPr>
          <w:bCs/>
        </w:rPr>
      </w:pPr>
    </w:p>
    <w:p w14:paraId="07C69B39" w14:textId="31404C5B" w:rsidR="009D2F6A" w:rsidRPr="007C4B78" w:rsidRDefault="0022323B" w:rsidP="00855A80">
      <w:pPr>
        <w:pStyle w:val="NormalWeb"/>
        <w:spacing w:line="360" w:lineRule="auto"/>
        <w:jc w:val="both"/>
      </w:pPr>
      <w:r>
        <w:rPr>
          <w:bCs/>
          <w:noProof/>
          <w:lang w:val="pt-BR" w:eastAsia="pt-BR"/>
        </w:rPr>
        <w:lastRenderedPageBreak/>
        <w:drawing>
          <wp:inline distT="0" distB="0" distL="0" distR="0" wp14:anchorId="26028D13" wp14:editId="4AEAD8B6">
            <wp:extent cx="5614670" cy="486918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ermata 2020-05-08 alle 21.06.55.png"/>
                    <pic:cNvPicPr/>
                  </pic:nvPicPr>
                  <pic:blipFill>
                    <a:blip r:embed="rId13"/>
                    <a:stretch>
                      <a:fillRect/>
                    </a:stretch>
                  </pic:blipFill>
                  <pic:spPr>
                    <a:xfrm>
                      <a:off x="0" y="0"/>
                      <a:ext cx="5614670" cy="4869180"/>
                    </a:xfrm>
                    <a:prstGeom prst="rect">
                      <a:avLst/>
                    </a:prstGeom>
                  </pic:spPr>
                </pic:pic>
              </a:graphicData>
            </a:graphic>
          </wp:inline>
        </w:drawing>
      </w:r>
      <w:r w:rsidR="009D2F6A" w:rsidRPr="0022323B">
        <w:rPr>
          <w:b/>
          <w:bCs/>
        </w:rPr>
        <w:t>Figure 2</w:t>
      </w:r>
      <w:r w:rsidRPr="0022323B">
        <w:rPr>
          <w:b/>
          <w:bCs/>
        </w:rPr>
        <w:t>.</w:t>
      </w:r>
      <w:r w:rsidR="009D2F6A" w:rsidRPr="00612F8D">
        <w:rPr>
          <w:bCs/>
        </w:rPr>
        <w:t xml:space="preserve"> </w:t>
      </w:r>
      <w:r w:rsidR="009D2F6A" w:rsidRPr="00E7290D">
        <w:rPr>
          <w:bCs/>
        </w:rPr>
        <w:t xml:space="preserve">Amplification products of three SSR markers linked to the soybean </w:t>
      </w:r>
      <w:r w:rsidR="009D2F6A">
        <w:rPr>
          <w:bCs/>
        </w:rPr>
        <w:t>lipoxygenase</w:t>
      </w:r>
      <w:r w:rsidR="009D2F6A" w:rsidRPr="00E7290D">
        <w:rPr>
          <w:bCs/>
        </w:rPr>
        <w:t xml:space="preserve"> gene</w:t>
      </w:r>
      <w:r w:rsidR="009D2F6A">
        <w:rPr>
          <w:bCs/>
        </w:rPr>
        <w:t xml:space="preserve">. </w:t>
      </w:r>
      <w:r w:rsidR="009D2F6A" w:rsidRPr="009D2F6A">
        <w:rPr>
          <w:b/>
          <w:bCs/>
        </w:rPr>
        <w:t>M</w:t>
      </w:r>
      <w:r w:rsidR="009D2F6A">
        <w:rPr>
          <w:bCs/>
        </w:rPr>
        <w:t xml:space="preserve"> is a 100 </w:t>
      </w:r>
      <w:proofErr w:type="spellStart"/>
      <w:r w:rsidR="009D2F6A">
        <w:rPr>
          <w:bCs/>
        </w:rPr>
        <w:t>bp</w:t>
      </w:r>
      <w:proofErr w:type="spellEnd"/>
      <w:r w:rsidR="009D2F6A">
        <w:rPr>
          <w:bCs/>
        </w:rPr>
        <w:t xml:space="preserve"> DNA ladder. </w:t>
      </w:r>
      <w:r w:rsidR="009D2F6A" w:rsidRPr="009D2F6A">
        <w:rPr>
          <w:b/>
          <w:bCs/>
        </w:rPr>
        <w:t>a</w:t>
      </w:r>
      <w:r w:rsidR="009D2F6A" w:rsidRPr="00612F8D">
        <w:rPr>
          <w:bCs/>
        </w:rPr>
        <w:t>. Segregation pattern of DNA fragments in parents P</w:t>
      </w:r>
      <w:r w:rsidR="009D2F6A" w:rsidRPr="00F2630F">
        <w:rPr>
          <w:bCs/>
          <w:vertAlign w:val="subscript"/>
        </w:rPr>
        <w:t>1</w:t>
      </w:r>
      <w:r w:rsidR="009D2F6A" w:rsidRPr="00612F8D">
        <w:rPr>
          <w:bCs/>
        </w:rPr>
        <w:t xml:space="preserve"> BR</w:t>
      </w:r>
      <w:r w:rsidR="009D2F6A">
        <w:rPr>
          <w:bCs/>
        </w:rPr>
        <w:t xml:space="preserve"> 36 </w:t>
      </w:r>
      <w:r w:rsidR="009D2F6A" w:rsidRPr="00612F8D">
        <w:rPr>
          <w:bCs/>
        </w:rPr>
        <w:t>and  P</w:t>
      </w:r>
      <w:r w:rsidR="009D2F6A" w:rsidRPr="00F2630F">
        <w:rPr>
          <w:bCs/>
          <w:vertAlign w:val="subscript"/>
        </w:rPr>
        <w:t>2</w:t>
      </w:r>
      <w:r w:rsidR="009D2F6A" w:rsidRPr="00612F8D">
        <w:rPr>
          <w:bCs/>
        </w:rPr>
        <w:t xml:space="preserve">  BRS </w:t>
      </w:r>
      <w:r w:rsidR="009D2F6A">
        <w:rPr>
          <w:bCs/>
        </w:rPr>
        <w:t xml:space="preserve">213 </w:t>
      </w:r>
      <w:r w:rsidR="009D2F6A" w:rsidRPr="00612F8D">
        <w:rPr>
          <w:bCs/>
        </w:rPr>
        <w:t>F</w:t>
      </w:r>
      <w:r w:rsidR="009D2F6A" w:rsidRPr="00F2630F">
        <w:rPr>
          <w:bCs/>
          <w:vertAlign w:val="subscript"/>
        </w:rPr>
        <w:t>2</w:t>
      </w:r>
      <w:r w:rsidR="009D2F6A">
        <w:rPr>
          <w:bCs/>
        </w:rPr>
        <w:t>:</w:t>
      </w:r>
      <w:r w:rsidR="009D2F6A" w:rsidRPr="009D2F6A">
        <w:rPr>
          <w:bCs/>
          <w:vertAlign w:val="subscript"/>
        </w:rPr>
        <w:t xml:space="preserve">3 </w:t>
      </w:r>
      <w:r w:rsidR="009D2F6A" w:rsidRPr="00612F8D">
        <w:rPr>
          <w:bCs/>
        </w:rPr>
        <w:t>RIL population using SSR markers Satt212</w:t>
      </w:r>
      <w:r w:rsidR="009D2F6A">
        <w:rPr>
          <w:bCs/>
        </w:rPr>
        <w:t xml:space="preserve">,  </w:t>
      </w:r>
      <w:r w:rsidR="009D2F6A" w:rsidRPr="009D2F6A">
        <w:rPr>
          <w:bCs/>
        </w:rPr>
        <w:t>lanes 6, 9 and 10 absence of L</w:t>
      </w:r>
      <w:r w:rsidR="009D2F6A" w:rsidRPr="009D2F6A">
        <w:rPr>
          <w:lang w:val="en"/>
        </w:rPr>
        <w:t>OX</w:t>
      </w:r>
      <w:r w:rsidR="009D2F6A" w:rsidRPr="009D2F6A">
        <w:rPr>
          <w:bCs/>
        </w:rPr>
        <w:t xml:space="preserve">3; </w:t>
      </w:r>
      <w:r w:rsidR="009D2F6A" w:rsidRPr="009D2F6A">
        <w:rPr>
          <w:b/>
          <w:bCs/>
        </w:rPr>
        <w:t>b</w:t>
      </w:r>
      <w:r w:rsidR="009D2F6A" w:rsidRPr="009D2F6A">
        <w:rPr>
          <w:bCs/>
        </w:rPr>
        <w:t>. Segregation pattern of DNA fragments in parents P</w:t>
      </w:r>
      <w:r w:rsidR="009D2F6A" w:rsidRPr="009D2F6A">
        <w:rPr>
          <w:bCs/>
          <w:vertAlign w:val="subscript"/>
        </w:rPr>
        <w:t>1</w:t>
      </w:r>
      <w:r w:rsidR="009D2F6A" w:rsidRPr="009D2F6A">
        <w:rPr>
          <w:bCs/>
        </w:rPr>
        <w:t xml:space="preserve"> BRS 155 and  P</w:t>
      </w:r>
      <w:r w:rsidR="009D2F6A" w:rsidRPr="009D2F6A">
        <w:rPr>
          <w:bCs/>
          <w:vertAlign w:val="subscript"/>
        </w:rPr>
        <w:t>2</w:t>
      </w:r>
      <w:r w:rsidR="009D2F6A" w:rsidRPr="009D2F6A">
        <w:rPr>
          <w:bCs/>
        </w:rPr>
        <w:t xml:space="preserve">  BRS 213  and F</w:t>
      </w:r>
      <w:r w:rsidR="009D2F6A" w:rsidRPr="009D2F6A">
        <w:rPr>
          <w:bCs/>
          <w:vertAlign w:val="subscript"/>
        </w:rPr>
        <w:t>2</w:t>
      </w:r>
      <w:r w:rsidR="009D2F6A" w:rsidRPr="009D2F6A">
        <w:rPr>
          <w:bCs/>
        </w:rPr>
        <w:t xml:space="preserve"> RIL using SSR markers </w:t>
      </w:r>
      <w:proofErr w:type="spellStart"/>
      <w:r w:rsidR="009D2F6A" w:rsidRPr="009D2F6A">
        <w:rPr>
          <w:bCs/>
        </w:rPr>
        <w:t>Satt</w:t>
      </w:r>
      <w:proofErr w:type="spellEnd"/>
      <w:r w:rsidR="009D2F6A" w:rsidRPr="009D2F6A">
        <w:rPr>
          <w:bCs/>
        </w:rPr>
        <w:t xml:space="preserve"> 417, all lanes shows presence of L</w:t>
      </w:r>
      <w:r w:rsidR="009D2F6A" w:rsidRPr="009D2F6A">
        <w:rPr>
          <w:lang w:val="en"/>
        </w:rPr>
        <w:t>OX</w:t>
      </w:r>
      <w:r w:rsidR="009D2F6A" w:rsidRPr="009D2F6A">
        <w:rPr>
          <w:bCs/>
        </w:rPr>
        <w:t xml:space="preserve">1;   </w:t>
      </w:r>
      <w:r w:rsidR="009D2F6A" w:rsidRPr="009D2F6A">
        <w:rPr>
          <w:b/>
          <w:bCs/>
        </w:rPr>
        <w:t>c</w:t>
      </w:r>
      <w:r w:rsidR="009D2F6A" w:rsidRPr="009D2F6A">
        <w:rPr>
          <w:bCs/>
        </w:rPr>
        <w:t>. Segregation pattern of DNA fragments in parents P</w:t>
      </w:r>
      <w:r w:rsidR="009D2F6A" w:rsidRPr="009D2F6A">
        <w:rPr>
          <w:bCs/>
          <w:vertAlign w:val="subscript"/>
        </w:rPr>
        <w:t>1</w:t>
      </w:r>
      <w:r w:rsidR="009D2F6A" w:rsidRPr="009D2F6A">
        <w:rPr>
          <w:bCs/>
        </w:rPr>
        <w:t xml:space="preserve"> BRS 155 and  P</w:t>
      </w:r>
      <w:r w:rsidR="009D2F6A" w:rsidRPr="009D2F6A">
        <w:rPr>
          <w:bCs/>
          <w:vertAlign w:val="subscript"/>
        </w:rPr>
        <w:t>2</w:t>
      </w:r>
      <w:r w:rsidR="009D2F6A" w:rsidRPr="009D2F6A">
        <w:rPr>
          <w:bCs/>
        </w:rPr>
        <w:t xml:space="preserve">  BRS 213  and F</w:t>
      </w:r>
      <w:r w:rsidR="009D2F6A" w:rsidRPr="009D2F6A">
        <w:rPr>
          <w:bCs/>
          <w:vertAlign w:val="subscript"/>
        </w:rPr>
        <w:t>2:3</w:t>
      </w:r>
      <w:r w:rsidR="009D2F6A" w:rsidRPr="009D2F6A">
        <w:rPr>
          <w:bCs/>
        </w:rPr>
        <w:t xml:space="preserve"> RIL using SSR markers Sat_090, lanes 1, 2, 4 and 22 shows absence of L</w:t>
      </w:r>
      <w:r w:rsidR="009D2F6A" w:rsidRPr="009D2F6A">
        <w:rPr>
          <w:lang w:val="en"/>
        </w:rPr>
        <w:t>OX</w:t>
      </w:r>
      <w:r w:rsidR="009D2F6A" w:rsidRPr="009D2F6A">
        <w:rPr>
          <w:bCs/>
        </w:rPr>
        <w:t>1. The arrow depic</w:t>
      </w:r>
      <w:r w:rsidR="00586F7C">
        <w:rPr>
          <w:bCs/>
        </w:rPr>
        <w:t>t</w:t>
      </w:r>
      <w:r w:rsidR="009D2F6A" w:rsidRPr="009D2F6A">
        <w:rPr>
          <w:bCs/>
        </w:rPr>
        <w:t>s band fragment size of lipoxygenase triple null mutant from BRS 213.</w:t>
      </w:r>
    </w:p>
    <w:p w14:paraId="693D83E4" w14:textId="77777777" w:rsidR="00612F8D" w:rsidRPr="006A7805" w:rsidRDefault="00612F8D" w:rsidP="00E019CF">
      <w:pPr>
        <w:pStyle w:val="BodyTextIndent"/>
        <w:ind w:firstLine="0"/>
        <w:rPr>
          <w:bCs/>
        </w:rPr>
      </w:pPr>
    </w:p>
    <w:p w14:paraId="77F9A5C8" w14:textId="77777777" w:rsidR="00202143" w:rsidRDefault="00202143" w:rsidP="00EC4088">
      <w:pPr>
        <w:pStyle w:val="BodyTextIndent"/>
        <w:spacing w:line="240" w:lineRule="auto"/>
        <w:ind w:firstLine="0"/>
        <w:rPr>
          <w:rFonts w:ascii="Times New Roman" w:hAnsi="Times New Roman" w:cs="Times New Roman"/>
          <w:bCs/>
        </w:rPr>
      </w:pPr>
    </w:p>
    <w:p w14:paraId="3F59CF56" w14:textId="77777777" w:rsidR="00202143" w:rsidRDefault="00202143" w:rsidP="00AA2A6F">
      <w:pPr>
        <w:pStyle w:val="BodyTextIndent"/>
        <w:spacing w:line="240" w:lineRule="auto"/>
        <w:ind w:firstLine="0"/>
        <w:rPr>
          <w:rFonts w:ascii="Times New Roman" w:hAnsi="Times New Roman" w:cs="Times New Roman"/>
          <w:bCs/>
        </w:rPr>
      </w:pPr>
    </w:p>
    <w:p w14:paraId="7373DC72" w14:textId="77777777" w:rsidR="00202143" w:rsidRDefault="00202143" w:rsidP="00D86E81">
      <w:pPr>
        <w:pStyle w:val="BodyTextIndent"/>
        <w:spacing w:line="240" w:lineRule="auto"/>
        <w:ind w:firstLine="0"/>
        <w:rPr>
          <w:rFonts w:ascii="Times New Roman" w:hAnsi="Times New Roman" w:cs="Times New Roman"/>
          <w:bCs/>
        </w:rPr>
      </w:pPr>
    </w:p>
    <w:p w14:paraId="4CE40C43" w14:textId="77777777" w:rsidR="00F1376B" w:rsidRDefault="00A53F8F" w:rsidP="007C2AF1">
      <w:pPr>
        <w:pStyle w:val="BodyTextIndent"/>
        <w:spacing w:line="240" w:lineRule="auto"/>
        <w:ind w:firstLine="0"/>
        <w:jc w:val="center"/>
        <w:rPr>
          <w:rFonts w:ascii="Times New Roman" w:hAnsi="Times New Roman" w:cs="Times New Roman"/>
          <w:bCs/>
        </w:rPr>
      </w:pPr>
      <w:r w:rsidRPr="00172B6E">
        <w:rPr>
          <w:noProof/>
          <w:lang w:val="pt-BR" w:eastAsia="pt-BR"/>
        </w:rPr>
        <w:lastRenderedPageBreak/>
        <w:drawing>
          <wp:inline distT="0" distB="0" distL="0" distR="0" wp14:anchorId="2E888A8C" wp14:editId="4737DAD3">
            <wp:extent cx="4284345" cy="2649855"/>
            <wp:effectExtent l="0" t="0" r="0" b="0"/>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4345" cy="2649855"/>
                    </a:xfrm>
                    <a:prstGeom prst="rect">
                      <a:avLst/>
                    </a:prstGeom>
                    <a:noFill/>
                    <a:ln>
                      <a:noFill/>
                    </a:ln>
                  </pic:spPr>
                </pic:pic>
              </a:graphicData>
            </a:graphic>
          </wp:inline>
        </w:drawing>
      </w:r>
    </w:p>
    <w:p w14:paraId="63B73E3B" w14:textId="77777777" w:rsidR="00F1376B" w:rsidRDefault="00F1376B" w:rsidP="00D86E81">
      <w:pPr>
        <w:pStyle w:val="BodyTextIndent"/>
        <w:spacing w:line="240" w:lineRule="auto"/>
        <w:ind w:firstLine="0"/>
        <w:rPr>
          <w:rFonts w:ascii="Times New Roman" w:hAnsi="Times New Roman" w:cs="Times New Roman"/>
          <w:bCs/>
        </w:rPr>
      </w:pPr>
    </w:p>
    <w:p w14:paraId="07DB39C0" w14:textId="77777777" w:rsidR="000E1E7B" w:rsidRPr="00A368D0" w:rsidRDefault="000E1E7B" w:rsidP="00D86E81">
      <w:pPr>
        <w:pStyle w:val="BodyTextIndent"/>
        <w:spacing w:line="240" w:lineRule="auto"/>
        <w:ind w:firstLine="0"/>
        <w:rPr>
          <w:rFonts w:ascii="Times New Roman" w:hAnsi="Times New Roman" w:cs="Times New Roman"/>
          <w:bCs/>
        </w:rPr>
      </w:pPr>
    </w:p>
    <w:p w14:paraId="004325D7" w14:textId="77777777" w:rsidR="00172B6E" w:rsidRDefault="00172B6E" w:rsidP="00603C9A">
      <w:pPr>
        <w:pStyle w:val="BodyTextIndent"/>
        <w:spacing w:line="276" w:lineRule="auto"/>
        <w:ind w:firstLine="0"/>
        <w:rPr>
          <w:rFonts w:ascii="Times New Roman" w:hAnsi="Times New Roman" w:cs="Times New Roman"/>
          <w:bCs/>
        </w:rPr>
      </w:pPr>
    </w:p>
    <w:p w14:paraId="2B0F473A" w14:textId="28DDD385" w:rsidR="0022323B" w:rsidRPr="00A368D0" w:rsidRDefault="0022323B" w:rsidP="00855A80">
      <w:pPr>
        <w:pStyle w:val="BodyTextIndent"/>
        <w:spacing w:line="360" w:lineRule="auto"/>
        <w:ind w:firstLine="0"/>
        <w:rPr>
          <w:rFonts w:ascii="Times New Roman" w:hAnsi="Times New Roman" w:cs="Times New Roman"/>
          <w:bCs/>
        </w:rPr>
      </w:pPr>
      <w:r w:rsidRPr="001B7262">
        <w:rPr>
          <w:rFonts w:ascii="Times New Roman" w:hAnsi="Times New Roman" w:cs="Times New Roman"/>
          <w:b/>
          <w:bCs/>
        </w:rPr>
        <w:t>Figure 3.</w:t>
      </w:r>
      <w:r w:rsidRPr="00A368D0">
        <w:rPr>
          <w:rFonts w:ascii="Times New Roman" w:hAnsi="Times New Roman" w:cs="Times New Roman"/>
          <w:bCs/>
        </w:rPr>
        <w:t xml:space="preserve"> </w:t>
      </w:r>
      <w:r w:rsidRPr="00172B6E">
        <w:rPr>
          <w:rFonts w:ascii="Times New Roman" w:hAnsi="Times New Roman" w:cs="Times New Roman"/>
          <w:bCs/>
          <w:sz w:val="32"/>
          <w:szCs w:val="32"/>
        </w:rPr>
        <w:t xml:space="preserve"> </w:t>
      </w:r>
      <w:r w:rsidRPr="00C6438A">
        <w:rPr>
          <w:rFonts w:ascii="Times New Roman" w:hAnsi="Times New Roman" w:cs="Times New Roman"/>
          <w:b/>
          <w:bCs/>
        </w:rPr>
        <w:t>a</w:t>
      </w:r>
      <w:r>
        <w:rPr>
          <w:rFonts w:ascii="Times New Roman" w:hAnsi="Times New Roman" w:cs="Times New Roman"/>
          <w:b/>
          <w:bCs/>
          <w:sz w:val="32"/>
          <w:szCs w:val="32"/>
        </w:rPr>
        <w:t xml:space="preserve">. </w:t>
      </w:r>
      <w:r w:rsidRPr="00A368D0">
        <w:rPr>
          <w:rFonts w:ascii="Times New Roman" w:hAnsi="Times New Roman" w:cs="Times New Roman"/>
          <w:bCs/>
        </w:rPr>
        <w:t xml:space="preserve">Position of the seed lipoxygenase </w:t>
      </w:r>
      <w:r>
        <w:rPr>
          <w:rFonts w:ascii="Times New Roman" w:hAnsi="Times New Roman" w:cs="Times New Roman"/>
          <w:bCs/>
          <w:i/>
        </w:rPr>
        <w:t>L</w:t>
      </w:r>
      <w:r w:rsidRPr="00A368D0">
        <w:rPr>
          <w:rFonts w:ascii="Times New Roman" w:hAnsi="Times New Roman" w:cs="Times New Roman"/>
          <w:bCs/>
          <w:i/>
        </w:rPr>
        <w:t>x</w:t>
      </w:r>
      <w:r w:rsidRPr="00A368D0">
        <w:rPr>
          <w:rFonts w:ascii="Times New Roman" w:hAnsi="Times New Roman" w:cs="Times New Roman"/>
          <w:bCs/>
          <w:i/>
          <w:vertAlign w:val="subscript"/>
        </w:rPr>
        <w:t>3</w:t>
      </w:r>
      <w:r>
        <w:rPr>
          <w:rFonts w:ascii="Times New Roman" w:hAnsi="Times New Roman" w:cs="Times New Roman"/>
          <w:bCs/>
          <w:i/>
          <w:vertAlign w:val="subscript"/>
        </w:rPr>
        <w:t xml:space="preserve"> </w:t>
      </w:r>
      <w:r w:rsidRPr="00A368D0">
        <w:rPr>
          <w:rFonts w:ascii="Times New Roman" w:hAnsi="Times New Roman" w:cs="Times New Roman"/>
          <w:bCs/>
        </w:rPr>
        <w:t>gene mutation</w:t>
      </w:r>
      <w:r w:rsidR="001E3A01">
        <w:rPr>
          <w:rFonts w:ascii="Times New Roman" w:hAnsi="Times New Roman" w:cs="Times New Roman"/>
          <w:bCs/>
        </w:rPr>
        <w:t>-</w:t>
      </w:r>
      <w:r w:rsidRPr="00A368D0">
        <w:rPr>
          <w:rFonts w:ascii="Times New Roman" w:hAnsi="Times New Roman" w:cs="Times New Roman"/>
          <w:bCs/>
        </w:rPr>
        <w:t>based markers</w:t>
      </w:r>
      <w:r>
        <w:rPr>
          <w:rFonts w:ascii="Times New Roman" w:hAnsi="Times New Roman" w:cs="Times New Roman"/>
          <w:bCs/>
        </w:rPr>
        <w:t xml:space="preserve"> in the  F</w:t>
      </w:r>
      <w:r w:rsidRPr="00172B6E">
        <w:rPr>
          <w:rFonts w:ascii="Times New Roman" w:hAnsi="Times New Roman" w:cs="Times New Roman"/>
          <w:bCs/>
          <w:vertAlign w:val="subscript"/>
        </w:rPr>
        <w:t xml:space="preserve">2:3 </w:t>
      </w:r>
      <w:r>
        <w:rPr>
          <w:rFonts w:ascii="Times New Roman" w:hAnsi="Times New Roman" w:cs="Times New Roman"/>
          <w:bCs/>
        </w:rPr>
        <w:t xml:space="preserve">population </w:t>
      </w:r>
      <w:r w:rsidRPr="00A368D0">
        <w:rPr>
          <w:rFonts w:ascii="Times New Roman" w:hAnsi="Times New Roman" w:cs="Times New Roman"/>
          <w:bCs/>
        </w:rPr>
        <w:t>BRS</w:t>
      </w:r>
      <w:r>
        <w:rPr>
          <w:rFonts w:ascii="Times New Roman" w:hAnsi="Times New Roman" w:cs="Times New Roman"/>
          <w:bCs/>
        </w:rPr>
        <w:t xml:space="preserve"> </w:t>
      </w:r>
      <w:r w:rsidRPr="00A368D0">
        <w:rPr>
          <w:rFonts w:ascii="Times New Roman" w:hAnsi="Times New Roman" w:cs="Times New Roman"/>
          <w:bCs/>
        </w:rPr>
        <w:t>213</w:t>
      </w:r>
      <w:r>
        <w:rPr>
          <w:rFonts w:ascii="Times New Roman" w:hAnsi="Times New Roman" w:cs="Times New Roman"/>
          <w:bCs/>
        </w:rPr>
        <w:t>(</w:t>
      </w:r>
      <w:r>
        <w:rPr>
          <w:rFonts w:ascii="Times New Roman" w:hAnsi="Times New Roman" w:cs="Times New Roman"/>
          <w:i/>
        </w:rPr>
        <w:t>l</w:t>
      </w:r>
      <w:r w:rsidRPr="007C3CDF">
        <w:rPr>
          <w:rFonts w:ascii="Times New Roman" w:hAnsi="Times New Roman" w:cs="Times New Roman"/>
          <w:i/>
        </w:rPr>
        <w:t>x</w:t>
      </w:r>
      <w:r w:rsidRPr="007C3CDF">
        <w:rPr>
          <w:rFonts w:ascii="Times New Roman" w:hAnsi="Times New Roman" w:cs="Times New Roman"/>
          <w:i/>
          <w:vertAlign w:val="subscript"/>
        </w:rPr>
        <w:t>1</w:t>
      </w:r>
      <w:r>
        <w:rPr>
          <w:rFonts w:ascii="Times New Roman" w:hAnsi="Times New Roman" w:cs="Times New Roman"/>
        </w:rPr>
        <w:t xml:space="preserve">, </w:t>
      </w:r>
      <w:r>
        <w:rPr>
          <w:rFonts w:ascii="Times New Roman" w:hAnsi="Times New Roman" w:cs="Times New Roman"/>
          <w:i/>
        </w:rPr>
        <w:t>l</w:t>
      </w:r>
      <w:r w:rsidRPr="007C3CDF">
        <w:rPr>
          <w:rFonts w:ascii="Times New Roman" w:hAnsi="Times New Roman" w:cs="Times New Roman"/>
          <w:i/>
        </w:rPr>
        <w:t>x</w:t>
      </w:r>
      <w:r w:rsidRPr="007C3CDF">
        <w:rPr>
          <w:rFonts w:ascii="Times New Roman" w:hAnsi="Times New Roman" w:cs="Times New Roman"/>
          <w:vertAlign w:val="subscript"/>
        </w:rPr>
        <w:t>2</w:t>
      </w:r>
      <w:r w:rsidRPr="007C3CDF">
        <w:rPr>
          <w:rFonts w:ascii="Times New Roman" w:hAnsi="Times New Roman" w:cs="Times New Roman"/>
        </w:rPr>
        <w:t>;</w:t>
      </w:r>
      <w:r w:rsidRPr="007C3CDF">
        <w:rPr>
          <w:rFonts w:ascii="Times New Roman" w:hAnsi="Times New Roman" w:cs="Times New Roman"/>
          <w:bCs/>
          <w:i/>
        </w:rPr>
        <w:t xml:space="preserve"> </w:t>
      </w:r>
      <w:r>
        <w:rPr>
          <w:rFonts w:ascii="Times New Roman" w:hAnsi="Times New Roman" w:cs="Times New Roman"/>
          <w:bCs/>
          <w:i/>
        </w:rPr>
        <w:t>l</w:t>
      </w:r>
      <w:r w:rsidRPr="00A368D0">
        <w:rPr>
          <w:rFonts w:ascii="Times New Roman" w:hAnsi="Times New Roman" w:cs="Times New Roman"/>
          <w:bCs/>
          <w:i/>
        </w:rPr>
        <w:t>x</w:t>
      </w:r>
      <w:r w:rsidRPr="00A368D0">
        <w:rPr>
          <w:rFonts w:ascii="Times New Roman" w:hAnsi="Times New Roman" w:cs="Times New Roman"/>
          <w:bCs/>
          <w:i/>
          <w:vertAlign w:val="subscript"/>
        </w:rPr>
        <w:t>3</w:t>
      </w:r>
      <w:r w:rsidRPr="007C3CDF">
        <w:rPr>
          <w:rFonts w:ascii="Times New Roman" w:hAnsi="Times New Roman" w:cs="Times New Roman"/>
          <w:bCs/>
        </w:rPr>
        <w:t>)</w:t>
      </w:r>
      <w:r>
        <w:rPr>
          <w:rFonts w:ascii="Times New Roman" w:hAnsi="Times New Roman" w:cs="Times New Roman"/>
          <w:bCs/>
        </w:rPr>
        <w:t xml:space="preserve"> X BR 36 (</w:t>
      </w:r>
      <w:r w:rsidRPr="00A368D0">
        <w:rPr>
          <w:rFonts w:ascii="Times New Roman" w:hAnsi="Times New Roman" w:cs="Times New Roman"/>
          <w:bCs/>
          <w:i/>
        </w:rPr>
        <w:t>Lx</w:t>
      </w:r>
      <w:r>
        <w:rPr>
          <w:rFonts w:ascii="Times New Roman" w:hAnsi="Times New Roman" w:cs="Times New Roman"/>
          <w:bCs/>
          <w:i/>
          <w:vertAlign w:val="subscript"/>
        </w:rPr>
        <w:t>1</w:t>
      </w:r>
      <w:r w:rsidRPr="00A368D0">
        <w:rPr>
          <w:rFonts w:ascii="Times New Roman" w:hAnsi="Times New Roman" w:cs="Times New Roman"/>
          <w:bCs/>
          <w:i/>
        </w:rPr>
        <w:t>Lx</w:t>
      </w:r>
      <w:r>
        <w:rPr>
          <w:rFonts w:ascii="Times New Roman" w:hAnsi="Times New Roman" w:cs="Times New Roman"/>
          <w:bCs/>
          <w:i/>
          <w:vertAlign w:val="subscript"/>
        </w:rPr>
        <w:t>2</w:t>
      </w:r>
      <w:r w:rsidRPr="00A368D0">
        <w:rPr>
          <w:rFonts w:ascii="Times New Roman" w:hAnsi="Times New Roman" w:cs="Times New Roman"/>
          <w:bCs/>
          <w:i/>
        </w:rPr>
        <w:t>Lx</w:t>
      </w:r>
      <w:r w:rsidRPr="00A368D0">
        <w:rPr>
          <w:rFonts w:ascii="Times New Roman" w:hAnsi="Times New Roman" w:cs="Times New Roman"/>
          <w:bCs/>
          <w:i/>
          <w:vertAlign w:val="subscript"/>
        </w:rPr>
        <w:t>3</w:t>
      </w:r>
      <w:r>
        <w:rPr>
          <w:rFonts w:ascii="Times New Roman" w:hAnsi="Times New Roman" w:cs="Times New Roman"/>
          <w:bCs/>
        </w:rPr>
        <w:t xml:space="preserve">). </w:t>
      </w:r>
      <w:r w:rsidRPr="00A368D0">
        <w:rPr>
          <w:rFonts w:ascii="Times New Roman" w:hAnsi="Times New Roman" w:cs="Times New Roman"/>
          <w:bCs/>
          <w:i/>
        </w:rPr>
        <w:t>Lx</w:t>
      </w:r>
      <w:r w:rsidRPr="00A368D0">
        <w:rPr>
          <w:rFonts w:ascii="Times New Roman" w:hAnsi="Times New Roman" w:cs="Times New Roman"/>
          <w:bCs/>
          <w:i/>
          <w:vertAlign w:val="subscript"/>
        </w:rPr>
        <w:t xml:space="preserve">3 </w:t>
      </w:r>
      <w:r w:rsidRPr="00A368D0">
        <w:rPr>
          <w:rFonts w:ascii="Times New Roman" w:hAnsi="Times New Roman" w:cs="Times New Roman"/>
          <w:bCs/>
        </w:rPr>
        <w:t>is mapped on chromosome Gm15 or linkage group E.</w:t>
      </w:r>
      <w:r>
        <w:rPr>
          <w:rFonts w:ascii="Times New Roman" w:hAnsi="Times New Roman" w:cs="Times New Roman"/>
          <w:bCs/>
        </w:rPr>
        <w:t xml:space="preserve"> </w:t>
      </w:r>
      <w:r w:rsidRPr="00C6438A">
        <w:rPr>
          <w:rFonts w:ascii="Times New Roman" w:hAnsi="Times New Roman" w:cs="Times New Roman"/>
          <w:b/>
          <w:bCs/>
        </w:rPr>
        <w:t>b</w:t>
      </w:r>
      <w:r>
        <w:rPr>
          <w:rFonts w:ascii="Times New Roman" w:hAnsi="Times New Roman" w:cs="Times New Roman"/>
          <w:bCs/>
        </w:rPr>
        <w:t xml:space="preserve">. </w:t>
      </w:r>
      <w:r w:rsidRPr="00A368D0">
        <w:rPr>
          <w:rFonts w:ascii="Times New Roman" w:hAnsi="Times New Roman" w:cs="Times New Roman"/>
          <w:bCs/>
        </w:rPr>
        <w:t xml:space="preserve">Position of the seed lipoxygenase </w:t>
      </w:r>
      <w:r>
        <w:rPr>
          <w:rFonts w:ascii="Times New Roman" w:hAnsi="Times New Roman" w:cs="Times New Roman"/>
          <w:bCs/>
          <w:i/>
        </w:rPr>
        <w:t>L</w:t>
      </w:r>
      <w:r w:rsidRPr="00A368D0">
        <w:rPr>
          <w:rFonts w:ascii="Times New Roman" w:hAnsi="Times New Roman" w:cs="Times New Roman"/>
          <w:bCs/>
          <w:i/>
        </w:rPr>
        <w:t>x</w:t>
      </w:r>
      <w:r>
        <w:rPr>
          <w:rFonts w:ascii="Times New Roman" w:hAnsi="Times New Roman" w:cs="Times New Roman"/>
          <w:bCs/>
          <w:i/>
          <w:vertAlign w:val="subscript"/>
        </w:rPr>
        <w:t xml:space="preserve">1 </w:t>
      </w:r>
      <w:r w:rsidRPr="000D02DD">
        <w:rPr>
          <w:rFonts w:ascii="Times New Roman" w:hAnsi="Times New Roman" w:cs="Times New Roman"/>
          <w:bCs/>
        </w:rPr>
        <w:t>and</w:t>
      </w:r>
      <w:r>
        <w:rPr>
          <w:rFonts w:ascii="Times New Roman" w:hAnsi="Times New Roman" w:cs="Times New Roman"/>
          <w:bCs/>
          <w:i/>
          <w:vertAlign w:val="subscript"/>
        </w:rPr>
        <w:t xml:space="preserve"> </w:t>
      </w:r>
      <w:r>
        <w:rPr>
          <w:rFonts w:ascii="Times New Roman" w:hAnsi="Times New Roman" w:cs="Times New Roman"/>
          <w:bCs/>
          <w:i/>
        </w:rPr>
        <w:t>L</w:t>
      </w:r>
      <w:r w:rsidRPr="00A368D0">
        <w:rPr>
          <w:rFonts w:ascii="Times New Roman" w:hAnsi="Times New Roman" w:cs="Times New Roman"/>
          <w:bCs/>
          <w:i/>
        </w:rPr>
        <w:t>x</w:t>
      </w:r>
      <w:r>
        <w:rPr>
          <w:rFonts w:ascii="Times New Roman" w:hAnsi="Times New Roman" w:cs="Times New Roman"/>
          <w:bCs/>
          <w:i/>
          <w:vertAlign w:val="subscript"/>
        </w:rPr>
        <w:t xml:space="preserve">2  </w:t>
      </w:r>
      <w:r w:rsidRPr="00A368D0">
        <w:rPr>
          <w:rFonts w:ascii="Times New Roman" w:hAnsi="Times New Roman" w:cs="Times New Roman"/>
          <w:bCs/>
        </w:rPr>
        <w:t>gene mutation</w:t>
      </w:r>
      <w:r w:rsidR="001E3A01">
        <w:rPr>
          <w:rFonts w:ascii="Times New Roman" w:hAnsi="Times New Roman" w:cs="Times New Roman"/>
          <w:bCs/>
        </w:rPr>
        <w:t>-</w:t>
      </w:r>
      <w:r w:rsidRPr="00A368D0">
        <w:rPr>
          <w:rFonts w:ascii="Times New Roman" w:hAnsi="Times New Roman" w:cs="Times New Roman"/>
          <w:bCs/>
        </w:rPr>
        <w:t>based markers</w:t>
      </w:r>
      <w:r>
        <w:rPr>
          <w:rFonts w:ascii="Times New Roman" w:hAnsi="Times New Roman" w:cs="Times New Roman"/>
          <w:bCs/>
        </w:rPr>
        <w:t xml:space="preserve"> in the  F</w:t>
      </w:r>
      <w:r w:rsidRPr="00172B6E">
        <w:rPr>
          <w:rFonts w:ascii="Times New Roman" w:hAnsi="Times New Roman" w:cs="Times New Roman"/>
          <w:bCs/>
          <w:vertAlign w:val="subscript"/>
        </w:rPr>
        <w:t xml:space="preserve">2:3 </w:t>
      </w:r>
      <w:r>
        <w:rPr>
          <w:rFonts w:ascii="Times New Roman" w:hAnsi="Times New Roman" w:cs="Times New Roman"/>
          <w:bCs/>
        </w:rPr>
        <w:t xml:space="preserve">population </w:t>
      </w:r>
      <w:r w:rsidRPr="00A368D0">
        <w:rPr>
          <w:rFonts w:ascii="Times New Roman" w:hAnsi="Times New Roman" w:cs="Times New Roman"/>
          <w:bCs/>
        </w:rPr>
        <w:t>BRS</w:t>
      </w:r>
      <w:r>
        <w:rPr>
          <w:rFonts w:ascii="Times New Roman" w:hAnsi="Times New Roman" w:cs="Times New Roman"/>
          <w:bCs/>
        </w:rPr>
        <w:t xml:space="preserve"> </w:t>
      </w:r>
      <w:r w:rsidRPr="00A368D0">
        <w:rPr>
          <w:rFonts w:ascii="Times New Roman" w:hAnsi="Times New Roman" w:cs="Times New Roman"/>
          <w:bCs/>
        </w:rPr>
        <w:t>213</w:t>
      </w:r>
      <w:r>
        <w:rPr>
          <w:rFonts w:ascii="Times New Roman" w:hAnsi="Times New Roman" w:cs="Times New Roman"/>
          <w:bCs/>
        </w:rPr>
        <w:t>(</w:t>
      </w:r>
      <w:r>
        <w:rPr>
          <w:rFonts w:ascii="Times New Roman" w:hAnsi="Times New Roman" w:cs="Times New Roman"/>
          <w:i/>
        </w:rPr>
        <w:t>l</w:t>
      </w:r>
      <w:r w:rsidRPr="007C3CDF">
        <w:rPr>
          <w:rFonts w:ascii="Times New Roman" w:hAnsi="Times New Roman" w:cs="Times New Roman"/>
          <w:i/>
        </w:rPr>
        <w:t>x</w:t>
      </w:r>
      <w:r w:rsidRPr="007C3CDF">
        <w:rPr>
          <w:rFonts w:ascii="Times New Roman" w:hAnsi="Times New Roman" w:cs="Times New Roman"/>
          <w:i/>
          <w:vertAlign w:val="subscript"/>
        </w:rPr>
        <w:t>1</w:t>
      </w:r>
      <w:r>
        <w:rPr>
          <w:rFonts w:ascii="Times New Roman" w:hAnsi="Times New Roman" w:cs="Times New Roman"/>
        </w:rPr>
        <w:t xml:space="preserve">, </w:t>
      </w:r>
      <w:r>
        <w:rPr>
          <w:rFonts w:ascii="Times New Roman" w:hAnsi="Times New Roman" w:cs="Times New Roman"/>
          <w:i/>
        </w:rPr>
        <w:t>l</w:t>
      </w:r>
      <w:r w:rsidRPr="007C3CDF">
        <w:rPr>
          <w:rFonts w:ascii="Times New Roman" w:hAnsi="Times New Roman" w:cs="Times New Roman"/>
          <w:i/>
        </w:rPr>
        <w:t>x</w:t>
      </w:r>
      <w:r w:rsidRPr="007C3CDF">
        <w:rPr>
          <w:rFonts w:ascii="Times New Roman" w:hAnsi="Times New Roman" w:cs="Times New Roman"/>
          <w:vertAlign w:val="subscript"/>
        </w:rPr>
        <w:t>2</w:t>
      </w:r>
      <w:r w:rsidRPr="007C3CDF">
        <w:rPr>
          <w:rFonts w:ascii="Times New Roman" w:hAnsi="Times New Roman" w:cs="Times New Roman"/>
        </w:rPr>
        <w:t>;</w:t>
      </w:r>
      <w:r w:rsidRPr="007C3CDF">
        <w:rPr>
          <w:rFonts w:ascii="Times New Roman" w:hAnsi="Times New Roman" w:cs="Times New Roman"/>
          <w:bCs/>
          <w:i/>
        </w:rPr>
        <w:t xml:space="preserve"> </w:t>
      </w:r>
      <w:r>
        <w:rPr>
          <w:rFonts w:ascii="Times New Roman" w:hAnsi="Times New Roman" w:cs="Times New Roman"/>
          <w:bCs/>
          <w:i/>
        </w:rPr>
        <w:t>l</w:t>
      </w:r>
      <w:r w:rsidRPr="00A368D0">
        <w:rPr>
          <w:rFonts w:ascii="Times New Roman" w:hAnsi="Times New Roman" w:cs="Times New Roman"/>
          <w:bCs/>
          <w:i/>
        </w:rPr>
        <w:t>x</w:t>
      </w:r>
      <w:r w:rsidRPr="00A368D0">
        <w:rPr>
          <w:rFonts w:ascii="Times New Roman" w:hAnsi="Times New Roman" w:cs="Times New Roman"/>
          <w:bCs/>
          <w:i/>
          <w:vertAlign w:val="subscript"/>
        </w:rPr>
        <w:t>3</w:t>
      </w:r>
      <w:r w:rsidRPr="007C3CDF">
        <w:rPr>
          <w:rFonts w:ascii="Times New Roman" w:hAnsi="Times New Roman" w:cs="Times New Roman"/>
          <w:bCs/>
        </w:rPr>
        <w:t>)</w:t>
      </w:r>
      <w:r>
        <w:rPr>
          <w:rFonts w:ascii="Times New Roman" w:hAnsi="Times New Roman" w:cs="Times New Roman"/>
          <w:bCs/>
        </w:rPr>
        <w:t xml:space="preserve"> X BRS 155 (</w:t>
      </w:r>
      <w:r w:rsidRPr="00A368D0">
        <w:rPr>
          <w:rFonts w:ascii="Times New Roman" w:hAnsi="Times New Roman" w:cs="Times New Roman"/>
          <w:bCs/>
          <w:i/>
        </w:rPr>
        <w:t>Lx</w:t>
      </w:r>
      <w:r>
        <w:rPr>
          <w:rFonts w:ascii="Times New Roman" w:hAnsi="Times New Roman" w:cs="Times New Roman"/>
          <w:bCs/>
          <w:i/>
          <w:vertAlign w:val="subscript"/>
        </w:rPr>
        <w:t>1</w:t>
      </w:r>
      <w:r w:rsidRPr="00A368D0">
        <w:rPr>
          <w:rFonts w:ascii="Times New Roman" w:hAnsi="Times New Roman" w:cs="Times New Roman"/>
          <w:bCs/>
          <w:i/>
        </w:rPr>
        <w:t>Lx</w:t>
      </w:r>
      <w:r>
        <w:rPr>
          <w:rFonts w:ascii="Times New Roman" w:hAnsi="Times New Roman" w:cs="Times New Roman"/>
          <w:bCs/>
          <w:i/>
          <w:vertAlign w:val="subscript"/>
        </w:rPr>
        <w:t>2</w:t>
      </w:r>
      <w:r w:rsidRPr="00A368D0">
        <w:rPr>
          <w:rFonts w:ascii="Times New Roman" w:hAnsi="Times New Roman" w:cs="Times New Roman"/>
          <w:bCs/>
          <w:i/>
        </w:rPr>
        <w:t>Lx</w:t>
      </w:r>
      <w:r w:rsidRPr="00A368D0">
        <w:rPr>
          <w:rFonts w:ascii="Times New Roman" w:hAnsi="Times New Roman" w:cs="Times New Roman"/>
          <w:bCs/>
          <w:i/>
          <w:vertAlign w:val="subscript"/>
        </w:rPr>
        <w:t>3</w:t>
      </w:r>
      <w:r>
        <w:rPr>
          <w:rFonts w:ascii="Times New Roman" w:hAnsi="Times New Roman" w:cs="Times New Roman"/>
          <w:bCs/>
        </w:rPr>
        <w:t xml:space="preserve">). </w:t>
      </w:r>
      <w:r>
        <w:rPr>
          <w:rFonts w:ascii="Times New Roman" w:hAnsi="Times New Roman" w:cs="Times New Roman"/>
          <w:bCs/>
          <w:i/>
        </w:rPr>
        <w:t>L</w:t>
      </w:r>
      <w:r w:rsidRPr="00A368D0">
        <w:rPr>
          <w:rFonts w:ascii="Times New Roman" w:hAnsi="Times New Roman" w:cs="Times New Roman"/>
          <w:bCs/>
          <w:i/>
        </w:rPr>
        <w:t>x</w:t>
      </w:r>
      <w:r>
        <w:rPr>
          <w:rFonts w:ascii="Times New Roman" w:hAnsi="Times New Roman" w:cs="Times New Roman"/>
          <w:bCs/>
          <w:i/>
          <w:vertAlign w:val="subscript"/>
        </w:rPr>
        <w:t xml:space="preserve">1 </w:t>
      </w:r>
      <w:r w:rsidRPr="000D02DD">
        <w:rPr>
          <w:rFonts w:ascii="Times New Roman" w:hAnsi="Times New Roman" w:cs="Times New Roman"/>
          <w:bCs/>
        </w:rPr>
        <w:t>and</w:t>
      </w:r>
      <w:r>
        <w:rPr>
          <w:rFonts w:ascii="Times New Roman" w:hAnsi="Times New Roman" w:cs="Times New Roman"/>
          <w:bCs/>
          <w:i/>
          <w:vertAlign w:val="subscript"/>
        </w:rPr>
        <w:t xml:space="preserve"> </w:t>
      </w:r>
      <w:r>
        <w:rPr>
          <w:rFonts w:ascii="Times New Roman" w:hAnsi="Times New Roman" w:cs="Times New Roman"/>
          <w:bCs/>
          <w:i/>
        </w:rPr>
        <w:t>L</w:t>
      </w:r>
      <w:r w:rsidRPr="00A368D0">
        <w:rPr>
          <w:rFonts w:ascii="Times New Roman" w:hAnsi="Times New Roman" w:cs="Times New Roman"/>
          <w:bCs/>
          <w:i/>
        </w:rPr>
        <w:t>x</w:t>
      </w:r>
      <w:r>
        <w:rPr>
          <w:rFonts w:ascii="Times New Roman" w:hAnsi="Times New Roman" w:cs="Times New Roman"/>
          <w:bCs/>
          <w:i/>
          <w:vertAlign w:val="subscript"/>
        </w:rPr>
        <w:t xml:space="preserve">2 </w:t>
      </w:r>
      <w:r w:rsidR="000F2D35">
        <w:rPr>
          <w:rFonts w:ascii="Times New Roman" w:hAnsi="Times New Roman" w:cs="Times New Roman"/>
          <w:bCs/>
          <w:i/>
          <w:vertAlign w:val="subscript"/>
        </w:rPr>
        <w:t xml:space="preserve"> </w:t>
      </w:r>
      <w:r>
        <w:rPr>
          <w:rFonts w:ascii="Times New Roman" w:hAnsi="Times New Roman" w:cs="Times New Roman"/>
          <w:bCs/>
          <w:i/>
          <w:vertAlign w:val="subscript"/>
        </w:rPr>
        <w:t xml:space="preserve"> </w:t>
      </w:r>
      <w:r w:rsidRPr="000D02DD">
        <w:rPr>
          <w:rFonts w:ascii="Times New Roman" w:hAnsi="Times New Roman" w:cs="Times New Roman"/>
          <w:bCs/>
        </w:rPr>
        <w:t>are</w:t>
      </w:r>
      <w:r>
        <w:rPr>
          <w:rFonts w:ascii="Times New Roman" w:hAnsi="Times New Roman" w:cs="Times New Roman"/>
          <w:bCs/>
        </w:rPr>
        <w:t xml:space="preserve"> mapped on chromosome Gm13 or linkage group F</w:t>
      </w:r>
      <w:r w:rsidRPr="00A368D0">
        <w:rPr>
          <w:rFonts w:ascii="Times New Roman" w:hAnsi="Times New Roman" w:cs="Times New Roman"/>
          <w:bCs/>
        </w:rPr>
        <w:t>. The linkage map was aligned with the soybean composite_2003 map (</w:t>
      </w:r>
      <w:hyperlink r:id="rId15" w:history="1">
        <w:r w:rsidRPr="00753EFA">
          <w:rPr>
            <w:rStyle w:val="Hyperlink"/>
            <w:rFonts w:ascii="Times New Roman" w:hAnsi="Times New Roman" w:cs="Times New Roman"/>
            <w:bCs/>
          </w:rPr>
          <w:t>www.soybase.org</w:t>
        </w:r>
      </w:hyperlink>
      <w:r w:rsidRPr="00A368D0">
        <w:rPr>
          <w:rFonts w:ascii="Times New Roman" w:hAnsi="Times New Roman" w:cs="Times New Roman"/>
          <w:bCs/>
        </w:rPr>
        <w:t>)</w:t>
      </w:r>
      <w:r>
        <w:t xml:space="preserve"> and </w:t>
      </w:r>
      <w:r w:rsidRPr="00D27E1E">
        <w:rPr>
          <w:rFonts w:ascii="Times New Roman" w:hAnsi="Times New Roman" w:cs="Times New Roman"/>
          <w:bCs/>
        </w:rPr>
        <w:t>linkage map of the soybean genome</w:t>
      </w:r>
      <w:r>
        <w:rPr>
          <w:rFonts w:ascii="Times New Roman" w:hAnsi="Times New Roman" w:cs="Times New Roman"/>
          <w:bCs/>
        </w:rPr>
        <w:t xml:space="preserve"> (</w:t>
      </w:r>
      <w:proofErr w:type="spellStart"/>
      <w:r>
        <w:rPr>
          <w:rFonts w:ascii="Times New Roman" w:hAnsi="Times New Roman" w:cs="Times New Roman"/>
          <w:bCs/>
        </w:rPr>
        <w:t>Cregan</w:t>
      </w:r>
      <w:proofErr w:type="spellEnd"/>
      <w:r>
        <w:rPr>
          <w:rFonts w:ascii="Times New Roman" w:hAnsi="Times New Roman" w:cs="Times New Roman"/>
          <w:bCs/>
        </w:rPr>
        <w:t xml:space="preserve"> et al., 1999)</w:t>
      </w:r>
      <w:r w:rsidRPr="00A368D0">
        <w:rPr>
          <w:rFonts w:ascii="Times New Roman" w:hAnsi="Times New Roman" w:cs="Times New Roman"/>
          <w:bCs/>
        </w:rPr>
        <w:t>. Name of the locus is indicated on the right side of each chromosome. Marker is connected by dashed line.</w:t>
      </w:r>
    </w:p>
    <w:p w14:paraId="042C56AA" w14:textId="77777777" w:rsidR="0017429C" w:rsidRDefault="00A53F8F" w:rsidP="0022323B">
      <w:pPr>
        <w:pStyle w:val="BodyTextIndent"/>
        <w:spacing w:line="276" w:lineRule="auto"/>
        <w:ind w:firstLine="0"/>
        <w:rPr>
          <w:rFonts w:ascii="Times New Roman" w:hAnsi="Times New Roman" w:cs="Times New Roman"/>
          <w:bCs/>
        </w:rPr>
      </w:pPr>
      <w:r>
        <w:rPr>
          <w:bCs/>
          <w:noProof/>
          <w:lang w:val="pt-BR" w:eastAsia="pt-BR"/>
        </w:rPr>
        <mc:AlternateContent>
          <mc:Choice Requires="wps">
            <w:drawing>
              <wp:anchor distT="0" distB="0" distL="114300" distR="114300" simplePos="0" relativeHeight="251657728" behindDoc="0" locked="0" layoutInCell="1" allowOverlap="1" wp14:anchorId="44D2B2CF" wp14:editId="62228717">
                <wp:simplePos x="0" y="0"/>
                <wp:positionH relativeFrom="column">
                  <wp:posOffset>1045210</wp:posOffset>
                </wp:positionH>
                <wp:positionV relativeFrom="paragraph">
                  <wp:posOffset>11430</wp:posOffset>
                </wp:positionV>
                <wp:extent cx="252095" cy="2667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09F4E1" w14:textId="77777777" w:rsidR="000F2D35" w:rsidRDefault="000F2D3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2B2CF" id="_x0000_t202" coordsize="21600,21600" o:spt="202" path="m,l,21600r21600,l21600,xe">
                <v:stroke joinstyle="miter"/>
                <v:path gradientshapeok="t" o:connecttype="rect"/>
              </v:shapetype>
              <v:shape id="Text Box 2" o:spid="_x0000_s1026" type="#_x0000_t202" style="position:absolute;left:0;text-align:left;margin-left:82.3pt;margin-top:.9pt;width:19.85pt;height:2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" stroked="f">
                <v:path arrowok="t"/>
                <v:textbox style="mso-fit-shape-to-text:t">
                  <w:txbxContent>
                    <w:p w14:paraId="7E09F4E1" w14:textId="77777777" w:rsidR="000F2D35" w:rsidRDefault="000F2D35"/>
                  </w:txbxContent>
                </v:textbox>
              </v:shape>
            </w:pict>
          </mc:Fallback>
        </mc:AlternateContent>
      </w:r>
    </w:p>
    <w:p w14:paraId="6B0FEF79" w14:textId="77951781" w:rsidR="00CC6448" w:rsidRDefault="00CC6448" w:rsidP="00BA1B85">
      <w:pPr>
        <w:spacing w:line="360" w:lineRule="auto"/>
        <w:jc w:val="center"/>
      </w:pPr>
    </w:p>
    <w:p w14:paraId="2DB3ACD8" w14:textId="0F26D082" w:rsidR="00CC6448" w:rsidRDefault="00CC6448" w:rsidP="00BA1B85">
      <w:pPr>
        <w:spacing w:line="360" w:lineRule="auto"/>
        <w:jc w:val="center"/>
      </w:pPr>
    </w:p>
    <w:p w14:paraId="03836B96" w14:textId="77777777" w:rsidR="001F39C1" w:rsidRPr="00455F8A" w:rsidRDefault="001F39C1" w:rsidP="00AA29D8">
      <w:pPr>
        <w:spacing w:line="360" w:lineRule="auto"/>
        <w:jc w:val="both"/>
        <w:rPr>
          <w:rFonts w:cs="Helvetica"/>
          <w:b/>
          <w:szCs w:val="16"/>
        </w:rPr>
      </w:pPr>
      <w:r w:rsidRPr="00455F8A">
        <w:rPr>
          <w:rFonts w:cs="Helvetica"/>
          <w:b/>
          <w:szCs w:val="16"/>
        </w:rPr>
        <w:t>Acknowledgments</w:t>
      </w:r>
    </w:p>
    <w:p w14:paraId="63C2FF67" w14:textId="19F3B659" w:rsidR="001F39C1" w:rsidRPr="00855A80" w:rsidRDefault="001F39C1" w:rsidP="008C6E57">
      <w:pPr>
        <w:spacing w:line="360" w:lineRule="auto"/>
        <w:jc w:val="both"/>
        <w:rPr>
          <w:bCs/>
        </w:rPr>
      </w:pPr>
      <w:r w:rsidRPr="00A368D0">
        <w:t>The authors would like to acknowledge</w:t>
      </w:r>
      <w:r w:rsidR="008C6E57" w:rsidRPr="00A368D0">
        <w:t xml:space="preserve"> </w:t>
      </w:r>
      <w:r w:rsidR="007E6FDC" w:rsidRPr="00A368D0">
        <w:t>CAPES (</w:t>
      </w:r>
      <w:r w:rsidR="00A82862" w:rsidRPr="00855A80">
        <w:rPr>
          <w:bCs/>
        </w:rPr>
        <w:t>Coordination for the Improvement of Higher Education Personnel</w:t>
      </w:r>
      <w:r w:rsidR="007E6FDC" w:rsidRPr="00A368D0">
        <w:t xml:space="preserve">) </w:t>
      </w:r>
      <w:r w:rsidR="008C6E57" w:rsidRPr="00A368D0">
        <w:t xml:space="preserve">and </w:t>
      </w:r>
      <w:proofErr w:type="spellStart"/>
      <w:r w:rsidR="008C6E57" w:rsidRPr="00A368D0">
        <w:t>CNPq</w:t>
      </w:r>
      <w:proofErr w:type="spellEnd"/>
      <w:r w:rsidR="007E6FDC" w:rsidRPr="00A368D0">
        <w:t xml:space="preserve"> (Brazilian </w:t>
      </w:r>
      <w:r w:rsidR="007E6FDC" w:rsidRPr="00A368D0">
        <w:rPr>
          <w:bCs/>
        </w:rPr>
        <w:t>National Council for Scientific and Technological Development</w:t>
      </w:r>
      <w:r w:rsidR="007E6FDC" w:rsidRPr="00A368D0">
        <w:rPr>
          <w:b/>
          <w:bCs/>
        </w:rPr>
        <w:t>)</w:t>
      </w:r>
      <w:r w:rsidR="008C6E57" w:rsidRPr="00A368D0">
        <w:t xml:space="preserve"> </w:t>
      </w:r>
      <w:r w:rsidR="00E45655" w:rsidRPr="00A368D0">
        <w:t>for</w:t>
      </w:r>
      <w:r w:rsidR="007E6FDC" w:rsidRPr="00A368D0">
        <w:t xml:space="preserve"> the master students</w:t>
      </w:r>
      <w:r w:rsidR="00E45655" w:rsidRPr="00A368D0">
        <w:t xml:space="preserve"> grant</w:t>
      </w:r>
      <w:r w:rsidR="00603C9A" w:rsidRPr="00A368D0">
        <w:t>s</w:t>
      </w:r>
      <w:r w:rsidR="00E45655" w:rsidRPr="00A368D0">
        <w:t>.</w:t>
      </w:r>
    </w:p>
    <w:p w14:paraId="2E501A17" w14:textId="3A0B9146" w:rsidR="00CC6448" w:rsidRDefault="00CC6448" w:rsidP="007E6FDC">
      <w:pPr>
        <w:autoSpaceDE w:val="0"/>
        <w:autoSpaceDN w:val="0"/>
        <w:adjustRightInd w:val="0"/>
      </w:pPr>
    </w:p>
    <w:p w14:paraId="1471F5DD" w14:textId="14DDC4F7" w:rsidR="00B129B5" w:rsidRDefault="00B129B5" w:rsidP="00B129B5">
      <w:pPr>
        <w:spacing w:line="360" w:lineRule="auto"/>
        <w:jc w:val="both"/>
        <w:rPr>
          <w:b/>
          <w:bCs/>
        </w:rPr>
      </w:pPr>
      <w:r w:rsidRPr="00840AF5">
        <w:rPr>
          <w:b/>
          <w:bCs/>
        </w:rPr>
        <w:t>References</w:t>
      </w:r>
    </w:p>
    <w:p w14:paraId="1ADA0762" w14:textId="77777777" w:rsidR="00B129B5" w:rsidRPr="00840AF5" w:rsidRDefault="00B129B5" w:rsidP="00B129B5">
      <w:pPr>
        <w:spacing w:line="360" w:lineRule="auto"/>
        <w:jc w:val="both"/>
        <w:rPr>
          <w:b/>
          <w:bCs/>
        </w:rPr>
      </w:pPr>
    </w:p>
    <w:p w14:paraId="72F1E1BE" w14:textId="77777777" w:rsidR="00B129B5" w:rsidRPr="00B12F00" w:rsidRDefault="00B129B5" w:rsidP="00B129B5">
      <w:pPr>
        <w:jc w:val="both"/>
      </w:pPr>
      <w:proofErr w:type="spellStart"/>
      <w:r w:rsidRPr="00B12F00">
        <w:t>Akkaya</w:t>
      </w:r>
      <w:proofErr w:type="spellEnd"/>
      <w:r w:rsidRPr="00B12F00">
        <w:t xml:space="preserve"> MS, Shoemaker RC, Specht JE, </w:t>
      </w:r>
      <w:proofErr w:type="spellStart"/>
      <w:r w:rsidRPr="00B12F00">
        <w:t>Bhagway</w:t>
      </w:r>
      <w:proofErr w:type="spellEnd"/>
      <w:r w:rsidRPr="00B12F00">
        <w:t xml:space="preserve"> AA, </w:t>
      </w:r>
      <w:proofErr w:type="spellStart"/>
      <w:r w:rsidRPr="00B12F00">
        <w:t>Cregan</w:t>
      </w:r>
      <w:proofErr w:type="spellEnd"/>
      <w:r w:rsidRPr="00B12F00">
        <w:t xml:space="preserve"> PB (1995) Integration of simple sequence repeat DNA markers into a soybean linkage map. Crop Sci 35:1439-1445. </w:t>
      </w:r>
    </w:p>
    <w:p w14:paraId="446E3AA6" w14:textId="77777777" w:rsidR="00B129B5" w:rsidRPr="00B12F00" w:rsidRDefault="00B129B5" w:rsidP="00B129B5">
      <w:pPr>
        <w:jc w:val="both"/>
      </w:pPr>
    </w:p>
    <w:p w14:paraId="53CCB943" w14:textId="77777777" w:rsidR="00B129B5" w:rsidRPr="00840AF5" w:rsidRDefault="00B129B5" w:rsidP="00B129B5">
      <w:pPr>
        <w:jc w:val="both"/>
      </w:pPr>
      <w:proofErr w:type="spellStart"/>
      <w:r w:rsidRPr="00B12F00">
        <w:rPr>
          <w:bCs/>
        </w:rPr>
        <w:t>Carpentieri</w:t>
      </w:r>
      <w:proofErr w:type="spellEnd"/>
      <w:r w:rsidRPr="00B12F00">
        <w:rPr>
          <w:bCs/>
        </w:rPr>
        <w:t>-Pipolo V</w:t>
      </w:r>
      <w:r w:rsidRPr="00B12F00">
        <w:t xml:space="preserve"> (2015) UEL 175: a novel lipoxygenase-free soybean cultivar with </w:t>
      </w:r>
      <w:proofErr w:type="spellStart"/>
      <w:r w:rsidRPr="00B12F00">
        <w:t>kunitz</w:t>
      </w:r>
      <w:proofErr w:type="spellEnd"/>
      <w:r w:rsidRPr="00B12F00">
        <w:t xml:space="preserve"> trypsin inhibitor absence. Crop Breed </w:t>
      </w:r>
      <w:proofErr w:type="spellStart"/>
      <w:r w:rsidRPr="00B12F00">
        <w:t>Appl</w:t>
      </w:r>
      <w:proofErr w:type="spellEnd"/>
      <w:r w:rsidRPr="00B12F00">
        <w:t xml:space="preserve"> </w:t>
      </w:r>
      <w:proofErr w:type="spellStart"/>
      <w:r w:rsidRPr="00B12F00">
        <w:t>Biotechnol</w:t>
      </w:r>
      <w:proofErr w:type="spellEnd"/>
      <w:r w:rsidRPr="00B12F00">
        <w:t xml:space="preserve"> 15:191-192.</w:t>
      </w:r>
    </w:p>
    <w:p w14:paraId="6FEC19B3" w14:textId="77777777" w:rsidR="00B129B5" w:rsidRPr="00840AF5" w:rsidRDefault="00B129B5" w:rsidP="00B129B5">
      <w:pPr>
        <w:jc w:val="both"/>
      </w:pPr>
    </w:p>
    <w:p w14:paraId="4FA2EA7A" w14:textId="77777777" w:rsidR="00B129B5" w:rsidRPr="00855A80" w:rsidRDefault="00B129B5" w:rsidP="00B129B5">
      <w:pPr>
        <w:jc w:val="both"/>
      </w:pPr>
      <w:proofErr w:type="spellStart"/>
      <w:r w:rsidRPr="00855A80">
        <w:t>Carrão</w:t>
      </w:r>
      <w:proofErr w:type="spellEnd"/>
      <w:r w:rsidRPr="00855A80">
        <w:t xml:space="preserve"> </w:t>
      </w:r>
      <w:proofErr w:type="spellStart"/>
      <w:r w:rsidRPr="00855A80">
        <w:t>Panizzi</w:t>
      </w:r>
      <w:proofErr w:type="spellEnd"/>
      <w:r w:rsidRPr="00855A80">
        <w:t xml:space="preserve"> MC, </w:t>
      </w:r>
      <w:proofErr w:type="spellStart"/>
      <w:r w:rsidRPr="00855A80">
        <w:t>Pípolo</w:t>
      </w:r>
      <w:proofErr w:type="spellEnd"/>
      <w:r w:rsidRPr="00855A80">
        <w:t xml:space="preserve"> AE, </w:t>
      </w:r>
      <w:proofErr w:type="spellStart"/>
      <w:r w:rsidRPr="00855A80">
        <w:t>Mandarino</w:t>
      </w:r>
      <w:proofErr w:type="spellEnd"/>
      <w:r w:rsidRPr="00855A80">
        <w:t xml:space="preserve"> JMG, </w:t>
      </w:r>
      <w:proofErr w:type="spellStart"/>
      <w:r w:rsidRPr="00855A80">
        <w:t>Arantes</w:t>
      </w:r>
      <w:proofErr w:type="spellEnd"/>
      <w:r w:rsidRPr="00855A80">
        <w:t xml:space="preserve"> NE, Garcia A, De Toledo </w:t>
      </w:r>
      <w:proofErr w:type="spellStart"/>
      <w:r w:rsidRPr="00855A80">
        <w:t>Benassi</w:t>
      </w:r>
      <w:proofErr w:type="spellEnd"/>
      <w:r w:rsidRPr="00855A80">
        <w:t xml:space="preserve"> V, Arias CA, </w:t>
      </w:r>
      <w:proofErr w:type="spellStart"/>
      <w:r w:rsidRPr="00855A80">
        <w:t>Kaster</w:t>
      </w:r>
      <w:proofErr w:type="spellEnd"/>
      <w:r w:rsidRPr="00855A80">
        <w:t xml:space="preserve"> M, De Oliveira MF, Oliveira MA, De Toledo JF, Moreira JUV, </w:t>
      </w:r>
      <w:proofErr w:type="spellStart"/>
      <w:r w:rsidRPr="00855A80">
        <w:t>Carneiro</w:t>
      </w:r>
      <w:proofErr w:type="spellEnd"/>
      <w:r w:rsidRPr="00855A80">
        <w:t xml:space="preserve"> GE De S (</w:t>
      </w:r>
      <w:r w:rsidRPr="00F500EF">
        <w:t xml:space="preserve">2009) </w:t>
      </w:r>
      <w:r w:rsidRPr="00855A80">
        <w:t xml:space="preserve">Breeding specialty soybean cultivars for processing and value-added utilization at </w:t>
      </w:r>
      <w:proofErr w:type="spellStart"/>
      <w:r w:rsidRPr="00855A80">
        <w:t>Embrapa</w:t>
      </w:r>
      <w:proofErr w:type="spellEnd"/>
      <w:r w:rsidRPr="00855A80">
        <w:t xml:space="preserve"> in Brazil. </w:t>
      </w:r>
      <w:r w:rsidRPr="00595D6C">
        <w:t>In: World Soybean Research Conference, Beijing. Developing A Global Soy Blue Print For A Safe Secure And Sustainable Supply: Proceedings. Beijing. Proceedings Beijing: Chinese Academy Of Agricultural Sciences: Institute Of Crop Science</w:t>
      </w:r>
      <w:r w:rsidRPr="00855A80">
        <w:t>.</w:t>
      </w:r>
    </w:p>
    <w:p w14:paraId="380A2D4D" w14:textId="77777777" w:rsidR="00B129B5" w:rsidRPr="00855A80" w:rsidRDefault="00B129B5" w:rsidP="00B129B5">
      <w:pPr>
        <w:pStyle w:val="BodyText"/>
        <w:jc w:val="both"/>
      </w:pPr>
    </w:p>
    <w:p w14:paraId="7978BAC9" w14:textId="2A730543" w:rsidR="00B129B5" w:rsidRPr="00855A80" w:rsidRDefault="00B129B5" w:rsidP="00B129B5">
      <w:pPr>
        <w:pStyle w:val="BodyText"/>
        <w:jc w:val="both"/>
      </w:pPr>
      <w:r w:rsidRPr="00595D6C">
        <w:rPr>
          <w:lang w:val="pt-BR"/>
        </w:rPr>
        <w:t>CONAB – Companhia Nacional De Abastecimento (2020) Acompanhamento da safra brasileira de grãos  – Safra 20</w:t>
      </w:r>
      <w:r w:rsidR="00AE60E3">
        <w:rPr>
          <w:lang w:val="pt-BR"/>
        </w:rPr>
        <w:t>20</w:t>
      </w:r>
      <w:r w:rsidRPr="00595D6C">
        <w:rPr>
          <w:lang w:val="pt-BR"/>
        </w:rPr>
        <w:t>/202</w:t>
      </w:r>
      <w:r w:rsidR="00AE60E3">
        <w:rPr>
          <w:lang w:val="pt-BR"/>
        </w:rPr>
        <w:t>1</w:t>
      </w:r>
      <w:r w:rsidRPr="00595D6C">
        <w:rPr>
          <w:lang w:val="pt-BR"/>
        </w:rPr>
        <w:t xml:space="preserve">, </w:t>
      </w:r>
      <w:r w:rsidR="00AE60E3">
        <w:rPr>
          <w:lang w:val="pt-BR"/>
        </w:rPr>
        <w:t xml:space="preserve">v.8, </w:t>
      </w:r>
      <w:r w:rsidRPr="00595D6C">
        <w:rPr>
          <w:lang w:val="pt-BR"/>
        </w:rPr>
        <w:t>n.</w:t>
      </w:r>
      <w:r w:rsidR="00AE60E3">
        <w:rPr>
          <w:lang w:val="pt-BR"/>
        </w:rPr>
        <w:t>2</w:t>
      </w:r>
      <w:r w:rsidRPr="00595D6C">
        <w:rPr>
          <w:lang w:val="pt-BR"/>
        </w:rPr>
        <w:t xml:space="preserve"> . </w:t>
      </w:r>
      <w:r w:rsidRPr="00855A80">
        <w:t>CONAB, Brasília, 62p</w:t>
      </w:r>
      <w:r w:rsidR="00781313">
        <w:t>.</w:t>
      </w:r>
    </w:p>
    <w:p w14:paraId="27A2ACBA" w14:textId="77777777" w:rsidR="00B129B5" w:rsidRPr="00855A80" w:rsidRDefault="00B129B5" w:rsidP="00B129B5">
      <w:pPr>
        <w:pStyle w:val="BodyText"/>
        <w:jc w:val="both"/>
        <w:rPr>
          <w:b/>
          <w:bCs/>
        </w:rPr>
      </w:pPr>
    </w:p>
    <w:p w14:paraId="26C93137" w14:textId="3F9EA112" w:rsidR="00B129B5" w:rsidRDefault="00B129B5" w:rsidP="00B129B5">
      <w:pPr>
        <w:jc w:val="both"/>
        <w:rPr>
          <w:lang w:val="pt-BR"/>
        </w:rPr>
      </w:pPr>
      <w:proofErr w:type="spellStart"/>
      <w:r w:rsidRPr="00855A80">
        <w:t>Cregan</w:t>
      </w:r>
      <w:proofErr w:type="spellEnd"/>
      <w:r w:rsidRPr="00855A80">
        <w:t xml:space="preserve"> PB, </w:t>
      </w:r>
      <w:proofErr w:type="spellStart"/>
      <w:r w:rsidRPr="00855A80">
        <w:t>Jarvik</w:t>
      </w:r>
      <w:proofErr w:type="spellEnd"/>
      <w:r w:rsidRPr="00855A80">
        <w:t xml:space="preserve"> T, Bush AL, Shoemaker RC, Lark KG, Kahler AL, Kaya N, Van </w:t>
      </w:r>
      <w:proofErr w:type="spellStart"/>
      <w:r w:rsidRPr="00855A80">
        <w:t>Toai</w:t>
      </w:r>
      <w:proofErr w:type="spellEnd"/>
      <w:r w:rsidRPr="00855A80">
        <w:t xml:space="preserve"> TT, </w:t>
      </w:r>
      <w:proofErr w:type="spellStart"/>
      <w:r w:rsidRPr="00855A80">
        <w:t>Lohnes</w:t>
      </w:r>
      <w:proofErr w:type="spellEnd"/>
      <w:r w:rsidRPr="00855A80">
        <w:t xml:space="preserve"> DG, Chung J, Specht JE (1999) An integrated genetic linkage map of the soybean genome. </w:t>
      </w:r>
      <w:proofErr w:type="spellStart"/>
      <w:r w:rsidRPr="00595D6C">
        <w:rPr>
          <w:bCs/>
          <w:lang w:val="pt-BR"/>
        </w:rPr>
        <w:t>Crop</w:t>
      </w:r>
      <w:proofErr w:type="spellEnd"/>
      <w:r w:rsidRPr="00595D6C">
        <w:rPr>
          <w:bCs/>
          <w:lang w:val="pt-BR"/>
        </w:rPr>
        <w:t xml:space="preserve"> </w:t>
      </w:r>
      <w:proofErr w:type="spellStart"/>
      <w:r w:rsidRPr="00595D6C">
        <w:rPr>
          <w:bCs/>
          <w:lang w:val="pt-BR"/>
        </w:rPr>
        <w:t>Sci</w:t>
      </w:r>
      <w:proofErr w:type="spellEnd"/>
      <w:r w:rsidRPr="00595D6C">
        <w:rPr>
          <w:lang w:val="pt-BR"/>
        </w:rPr>
        <w:t xml:space="preserve"> 39:1464-1490.</w:t>
      </w:r>
    </w:p>
    <w:p w14:paraId="4395F4B3" w14:textId="3D177516" w:rsidR="00EE5D44" w:rsidRDefault="00EE5D44" w:rsidP="00B129B5">
      <w:pPr>
        <w:jc w:val="both"/>
        <w:rPr>
          <w:lang w:val="pt-BR"/>
        </w:rPr>
      </w:pPr>
    </w:p>
    <w:p w14:paraId="47F3B152" w14:textId="22D41FEE" w:rsidR="00EE5D44" w:rsidRDefault="00EE5D44" w:rsidP="00B129B5">
      <w:pPr>
        <w:jc w:val="both"/>
        <w:rPr>
          <w:lang w:val="pt-BR"/>
        </w:rPr>
      </w:pPr>
      <w:r w:rsidRPr="00EE5D44">
        <w:rPr>
          <w:lang w:val="pt-BR"/>
        </w:rPr>
        <w:t xml:space="preserve">CRUZ, C. D. Programa Genes - Aplicativo Computacional em Genética e Estatística. </w:t>
      </w:r>
      <w:r w:rsidR="0053402D">
        <w:rPr>
          <w:lang w:val="pt-BR"/>
        </w:rPr>
        <w:t>V</w:t>
      </w:r>
      <w:r w:rsidR="0053402D" w:rsidRPr="00EE5D44">
        <w:rPr>
          <w:lang w:val="pt-BR"/>
        </w:rPr>
        <w:t>içosa</w:t>
      </w:r>
      <w:r w:rsidRPr="00EE5D44">
        <w:rPr>
          <w:lang w:val="pt-BR"/>
        </w:rPr>
        <w:t>, MG: E</w:t>
      </w:r>
      <w:r w:rsidR="0053402D" w:rsidRPr="00EE5D44">
        <w:rPr>
          <w:lang w:val="pt-BR"/>
        </w:rPr>
        <w:t>ditora</w:t>
      </w:r>
      <w:r w:rsidRPr="00EE5D44">
        <w:rPr>
          <w:lang w:val="pt-BR"/>
        </w:rPr>
        <w:t xml:space="preserve"> UFV, 1997. v1. 442 p.</w:t>
      </w:r>
    </w:p>
    <w:p w14:paraId="709088F4" w14:textId="77777777" w:rsidR="00EE5D44" w:rsidRPr="00595D6C" w:rsidRDefault="00EE5D44" w:rsidP="00B129B5">
      <w:pPr>
        <w:jc w:val="both"/>
        <w:rPr>
          <w:lang w:val="pt-BR"/>
        </w:rPr>
      </w:pPr>
    </w:p>
    <w:p w14:paraId="02AEC34D" w14:textId="3F135106" w:rsidR="00B129B5" w:rsidRPr="00855A80" w:rsidRDefault="00C35098" w:rsidP="00B129B5">
      <w:pPr>
        <w:jc w:val="both"/>
      </w:pPr>
      <w:r w:rsidRPr="00C35098">
        <w:rPr>
          <w:lang w:val="pt-BR"/>
        </w:rPr>
        <w:t>CRUZ, C.D. Programa GQMOL: programa para análise de genética quantitativ</w:t>
      </w:r>
      <w:r w:rsidR="00AE60E3">
        <w:rPr>
          <w:lang w:val="pt-BR"/>
        </w:rPr>
        <w:t xml:space="preserve">a e molecular. </w:t>
      </w:r>
      <w:proofErr w:type="spellStart"/>
      <w:r w:rsidR="00AE60E3" w:rsidRPr="00855A80">
        <w:t>Viçosa</w:t>
      </w:r>
      <w:proofErr w:type="spellEnd"/>
      <w:r w:rsidR="00AE60E3" w:rsidRPr="00855A80">
        <w:t xml:space="preserve">: UFV, 2011. Available&lt; </w:t>
      </w:r>
      <w:hyperlink r:id="rId16" w:history="1">
        <w:r w:rsidR="00AE60E3" w:rsidRPr="00855A80">
          <w:rPr>
            <w:rStyle w:val="Hyperlink"/>
          </w:rPr>
          <w:t>http://arquivo.ufv.br/dbg/gqmol/gqmol.htm</w:t>
        </w:r>
      </w:hyperlink>
      <w:r w:rsidR="00AE60E3" w:rsidRPr="00855A80">
        <w:t xml:space="preserve"> &gt;</w:t>
      </w:r>
      <w:proofErr w:type="spellStart"/>
      <w:r w:rsidR="0053402D">
        <w:t>Acess</w:t>
      </w:r>
      <w:proofErr w:type="spellEnd"/>
      <w:r w:rsidR="0053402D">
        <w:t xml:space="preserve"> 3 N</w:t>
      </w:r>
      <w:r w:rsidR="0053402D" w:rsidRPr="00855A80">
        <w:t>ovember 2020.</w:t>
      </w:r>
    </w:p>
    <w:p w14:paraId="125B8CBD" w14:textId="77777777" w:rsidR="00C35098" w:rsidRPr="0053402D" w:rsidRDefault="00C35098" w:rsidP="00B129B5">
      <w:pPr>
        <w:jc w:val="both"/>
      </w:pPr>
    </w:p>
    <w:p w14:paraId="05870BC3" w14:textId="77777777" w:rsidR="00B129B5" w:rsidRPr="00595D6C" w:rsidRDefault="00B129B5" w:rsidP="00B129B5">
      <w:pPr>
        <w:jc w:val="both"/>
      </w:pPr>
      <w:r w:rsidRPr="00595D6C">
        <w:t>Davies CS, Nielsen NC (1986) Genetic analysis of a null</w:t>
      </w:r>
      <w:r w:rsidRPr="00595D6C">
        <w:rPr>
          <w:rFonts w:ascii="Cambria Math" w:hAnsi="Cambria Math" w:cs="Cambria Math"/>
        </w:rPr>
        <w:t>‐</w:t>
      </w:r>
      <w:r w:rsidRPr="00595D6C">
        <w:t>allele for Lipoxygenase</w:t>
      </w:r>
      <w:r w:rsidRPr="00595D6C">
        <w:rPr>
          <w:rFonts w:ascii="Cambria Math" w:hAnsi="Cambria Math" w:cs="Cambria Math"/>
        </w:rPr>
        <w:t>‐</w:t>
      </w:r>
      <w:r w:rsidRPr="00595D6C">
        <w:t>2 in Soybean1. Crop Sci 26:460-463. https://doi.org/10.2135/cropsci1986.0011183X002600030003x</w:t>
      </w:r>
    </w:p>
    <w:p w14:paraId="28DAE074" w14:textId="77777777" w:rsidR="00B129B5" w:rsidRPr="00595D6C" w:rsidRDefault="00B129B5" w:rsidP="00B129B5">
      <w:pPr>
        <w:jc w:val="both"/>
      </w:pPr>
    </w:p>
    <w:p w14:paraId="6FE19DD7" w14:textId="77777777" w:rsidR="00B129B5" w:rsidRPr="00595D6C" w:rsidRDefault="00B129B5" w:rsidP="00B129B5">
      <w:pPr>
        <w:jc w:val="both"/>
      </w:pPr>
      <w:r w:rsidRPr="00595D6C">
        <w:t xml:space="preserve">Davies CS, Nielsen SS, Nielsen NC (1987) Flavor improvement of soybean preparation by genetic removal of lipoxygenase-2. J Am Oil </w:t>
      </w:r>
      <w:proofErr w:type="spellStart"/>
      <w:r w:rsidRPr="00595D6C">
        <w:t>Chem</w:t>
      </w:r>
      <w:proofErr w:type="spellEnd"/>
      <w:r w:rsidRPr="00595D6C">
        <w:t xml:space="preserve"> </w:t>
      </w:r>
      <w:proofErr w:type="spellStart"/>
      <w:r w:rsidRPr="00595D6C">
        <w:t>Soc</w:t>
      </w:r>
      <w:proofErr w:type="spellEnd"/>
      <w:r w:rsidRPr="00595D6C">
        <w:t xml:space="preserve"> 64:1428–1433.</w:t>
      </w:r>
    </w:p>
    <w:p w14:paraId="3D713EA6" w14:textId="77777777" w:rsidR="00B129B5" w:rsidRPr="00595D6C" w:rsidRDefault="00B129B5" w:rsidP="00B129B5">
      <w:pPr>
        <w:jc w:val="both"/>
      </w:pPr>
    </w:p>
    <w:p w14:paraId="3C7D3A00" w14:textId="77777777" w:rsidR="00B129B5" w:rsidRPr="00595D6C" w:rsidRDefault="00B129B5">
      <w:pPr>
        <w:jc w:val="both"/>
        <w:rPr>
          <w:color w:val="000000"/>
        </w:rPr>
      </w:pPr>
      <w:r w:rsidRPr="00595D6C">
        <w:t xml:space="preserve">Grant D, Nelson RT, Cannon SB, Shoemaker RC (2010) </w:t>
      </w:r>
      <w:proofErr w:type="spellStart"/>
      <w:r w:rsidRPr="00595D6C">
        <w:t>SoyBase</w:t>
      </w:r>
      <w:proofErr w:type="spellEnd"/>
      <w:r w:rsidRPr="00595D6C">
        <w:t xml:space="preserve">, the USDA-ARS soybean genetics and genomics database. </w:t>
      </w:r>
      <w:r w:rsidRPr="00595D6C">
        <w:rPr>
          <w:rStyle w:val="cit"/>
          <w:color w:val="000000"/>
        </w:rPr>
        <w:t>Nucleic Acids Res 38:</w:t>
      </w:r>
      <w:r w:rsidRPr="00595D6C">
        <w:t xml:space="preserve"> </w:t>
      </w:r>
      <w:r w:rsidRPr="00595D6C">
        <w:rPr>
          <w:rStyle w:val="cit"/>
          <w:color w:val="000000"/>
        </w:rPr>
        <w:t>D843–D846. https://doi.org/10.1093/nar/gkp798.</w:t>
      </w:r>
    </w:p>
    <w:p w14:paraId="2B26E7B8" w14:textId="77777777" w:rsidR="00B129B5" w:rsidRPr="00595D6C" w:rsidRDefault="00B129B5">
      <w:pPr>
        <w:jc w:val="both"/>
      </w:pPr>
    </w:p>
    <w:p w14:paraId="0E944FE5" w14:textId="5F33D098" w:rsidR="00B129B5" w:rsidRDefault="00B129B5" w:rsidP="00B129B5">
      <w:pPr>
        <w:autoSpaceDE w:val="0"/>
        <w:autoSpaceDN w:val="0"/>
        <w:adjustRightInd w:val="0"/>
        <w:jc w:val="both"/>
      </w:pPr>
      <w:proofErr w:type="spellStart"/>
      <w:r w:rsidRPr="00595D6C">
        <w:t>Hajika</w:t>
      </w:r>
      <w:proofErr w:type="spellEnd"/>
      <w:r w:rsidRPr="00595D6C">
        <w:t xml:space="preserve"> M, </w:t>
      </w:r>
      <w:proofErr w:type="spellStart"/>
      <w:r w:rsidRPr="00595D6C">
        <w:t>lgita</w:t>
      </w:r>
      <w:proofErr w:type="spellEnd"/>
      <w:r w:rsidRPr="00595D6C">
        <w:t xml:space="preserve"> K, Kitamura K (1991) A line lacking all the seed lipoxygenase isozymes induced by gamma-ray irradiation. </w:t>
      </w:r>
      <w:proofErr w:type="spellStart"/>
      <w:r w:rsidRPr="00595D6C">
        <w:t>Jpn</w:t>
      </w:r>
      <w:proofErr w:type="spellEnd"/>
      <w:r w:rsidRPr="00595D6C">
        <w:t xml:space="preserve"> J Breed 41:507-509.</w:t>
      </w:r>
    </w:p>
    <w:p w14:paraId="61D63387" w14:textId="77777777" w:rsidR="00B129B5" w:rsidRPr="00595D6C" w:rsidRDefault="00B129B5">
      <w:pPr>
        <w:autoSpaceDE w:val="0"/>
        <w:autoSpaceDN w:val="0"/>
        <w:adjustRightInd w:val="0"/>
        <w:jc w:val="both"/>
      </w:pPr>
    </w:p>
    <w:p w14:paraId="6AC9B3B2" w14:textId="2C8A287C" w:rsidR="00B129B5" w:rsidRDefault="00B129B5" w:rsidP="00B129B5">
      <w:pPr>
        <w:pStyle w:val="Heading2"/>
        <w:spacing w:before="0" w:beforeAutospacing="0" w:after="0" w:afterAutospacing="0"/>
        <w:jc w:val="both"/>
        <w:rPr>
          <w:b w:val="0"/>
          <w:sz w:val="24"/>
          <w:szCs w:val="24"/>
        </w:rPr>
      </w:pPr>
      <w:proofErr w:type="spellStart"/>
      <w:r w:rsidRPr="00595D6C">
        <w:rPr>
          <w:b w:val="0"/>
          <w:sz w:val="24"/>
          <w:szCs w:val="24"/>
        </w:rPr>
        <w:t>Hajika</w:t>
      </w:r>
      <w:proofErr w:type="spellEnd"/>
      <w:r w:rsidRPr="00595D6C">
        <w:rPr>
          <w:b w:val="0"/>
          <w:sz w:val="24"/>
          <w:szCs w:val="24"/>
        </w:rPr>
        <w:t xml:space="preserve"> M, </w:t>
      </w:r>
      <w:proofErr w:type="spellStart"/>
      <w:r w:rsidRPr="00595D6C">
        <w:rPr>
          <w:b w:val="0"/>
          <w:sz w:val="24"/>
          <w:szCs w:val="24"/>
        </w:rPr>
        <w:t>lgita</w:t>
      </w:r>
      <w:proofErr w:type="spellEnd"/>
      <w:r w:rsidRPr="00595D6C">
        <w:rPr>
          <w:b w:val="0"/>
          <w:sz w:val="24"/>
          <w:szCs w:val="24"/>
        </w:rPr>
        <w:t xml:space="preserve"> K Kitamura K (1995) Induction of a Soybean </w:t>
      </w:r>
      <w:r w:rsidR="00781313">
        <w:rPr>
          <w:b w:val="0"/>
          <w:sz w:val="24"/>
          <w:szCs w:val="24"/>
        </w:rPr>
        <w:t>(</w:t>
      </w:r>
      <w:r w:rsidRPr="00855A80">
        <w:rPr>
          <w:b w:val="0"/>
          <w:i/>
          <w:sz w:val="24"/>
          <w:szCs w:val="24"/>
        </w:rPr>
        <w:t>Glycine max</w:t>
      </w:r>
      <w:r w:rsidRPr="00595D6C">
        <w:rPr>
          <w:b w:val="0"/>
          <w:sz w:val="24"/>
          <w:szCs w:val="24"/>
        </w:rPr>
        <w:t xml:space="preserve"> (L.) Merrill</w:t>
      </w:r>
      <w:r w:rsidR="00781313">
        <w:rPr>
          <w:b w:val="0"/>
          <w:sz w:val="24"/>
          <w:szCs w:val="24"/>
        </w:rPr>
        <w:t>)</w:t>
      </w:r>
      <w:r w:rsidRPr="00595D6C">
        <w:rPr>
          <w:b w:val="0"/>
          <w:sz w:val="24"/>
          <w:szCs w:val="24"/>
        </w:rPr>
        <w:t xml:space="preserve"> line lacking all seed lipoxygenase isozymes JARQ 29:73-76.</w:t>
      </w:r>
    </w:p>
    <w:p w14:paraId="3C87DDDE" w14:textId="77777777" w:rsidR="00B129B5" w:rsidRPr="00595D6C" w:rsidRDefault="00B129B5" w:rsidP="00855A80">
      <w:pPr>
        <w:pStyle w:val="Heading2"/>
        <w:spacing w:before="0" w:beforeAutospacing="0" w:after="0" w:afterAutospacing="0"/>
        <w:jc w:val="both"/>
        <w:rPr>
          <w:b w:val="0"/>
          <w:sz w:val="24"/>
          <w:szCs w:val="24"/>
        </w:rPr>
      </w:pPr>
    </w:p>
    <w:p w14:paraId="56FF93A5" w14:textId="64CECCC6" w:rsidR="00B129B5" w:rsidRDefault="00B129B5" w:rsidP="00B129B5">
      <w:pPr>
        <w:pStyle w:val="Heading2"/>
        <w:spacing w:before="0" w:beforeAutospacing="0" w:after="0" w:afterAutospacing="0"/>
        <w:jc w:val="both"/>
        <w:rPr>
          <w:b w:val="0"/>
          <w:sz w:val="24"/>
          <w:szCs w:val="24"/>
        </w:rPr>
      </w:pPr>
      <w:r w:rsidRPr="00595D6C">
        <w:rPr>
          <w:b w:val="0"/>
          <w:sz w:val="24"/>
          <w:szCs w:val="24"/>
        </w:rPr>
        <w:t xml:space="preserve">Hildebrand DF, Hymowitz T (1981). Two soybean genotypes lacking lipoxygenase-1. J Am Oil </w:t>
      </w:r>
      <w:proofErr w:type="spellStart"/>
      <w:r w:rsidRPr="00595D6C">
        <w:rPr>
          <w:b w:val="0"/>
          <w:sz w:val="24"/>
          <w:szCs w:val="24"/>
        </w:rPr>
        <w:t>Chem</w:t>
      </w:r>
      <w:proofErr w:type="spellEnd"/>
      <w:r w:rsidRPr="00595D6C">
        <w:rPr>
          <w:b w:val="0"/>
          <w:sz w:val="24"/>
          <w:szCs w:val="24"/>
        </w:rPr>
        <w:t xml:space="preserve"> </w:t>
      </w:r>
      <w:proofErr w:type="spellStart"/>
      <w:r w:rsidRPr="00595D6C">
        <w:rPr>
          <w:b w:val="0"/>
          <w:sz w:val="24"/>
          <w:szCs w:val="24"/>
        </w:rPr>
        <w:t>Soc</w:t>
      </w:r>
      <w:proofErr w:type="spellEnd"/>
      <w:r w:rsidRPr="00595D6C">
        <w:rPr>
          <w:b w:val="0"/>
          <w:sz w:val="24"/>
          <w:szCs w:val="24"/>
        </w:rPr>
        <w:t xml:space="preserve"> 58:583-586.</w:t>
      </w:r>
    </w:p>
    <w:p w14:paraId="6C92AC2E" w14:textId="77777777" w:rsidR="00B129B5" w:rsidRPr="00595D6C" w:rsidRDefault="00B129B5" w:rsidP="00855A80">
      <w:pPr>
        <w:pStyle w:val="Heading2"/>
        <w:spacing w:before="0" w:beforeAutospacing="0" w:after="0" w:afterAutospacing="0"/>
        <w:jc w:val="both"/>
        <w:rPr>
          <w:b w:val="0"/>
          <w:sz w:val="24"/>
          <w:szCs w:val="24"/>
        </w:rPr>
      </w:pPr>
    </w:p>
    <w:p w14:paraId="25D01502" w14:textId="64FB2D6C" w:rsidR="00B129B5" w:rsidRDefault="00B129B5" w:rsidP="00B129B5">
      <w:pPr>
        <w:pStyle w:val="Heading2"/>
        <w:spacing w:before="0" w:beforeAutospacing="0" w:after="0" w:afterAutospacing="0"/>
        <w:jc w:val="both"/>
        <w:rPr>
          <w:b w:val="0"/>
          <w:sz w:val="24"/>
          <w:szCs w:val="24"/>
        </w:rPr>
      </w:pPr>
      <w:r w:rsidRPr="00595D6C">
        <w:rPr>
          <w:b w:val="0"/>
          <w:sz w:val="24"/>
          <w:szCs w:val="24"/>
        </w:rPr>
        <w:t xml:space="preserve">Hildebrand DF, Hymowitz T (1982) Inheritance of </w:t>
      </w:r>
      <w:r w:rsidR="00855A80">
        <w:rPr>
          <w:b w:val="0"/>
          <w:sz w:val="24"/>
          <w:szCs w:val="24"/>
        </w:rPr>
        <w:t xml:space="preserve"> </w:t>
      </w:r>
      <w:r w:rsidR="00855A80" w:rsidRPr="00595D6C">
        <w:rPr>
          <w:b w:val="0"/>
          <w:sz w:val="24"/>
          <w:szCs w:val="24"/>
        </w:rPr>
        <w:t>Lipoxygenase</w:t>
      </w:r>
      <w:r w:rsidRPr="00595D6C">
        <w:rPr>
          <w:b w:val="0"/>
          <w:sz w:val="24"/>
          <w:szCs w:val="24"/>
        </w:rPr>
        <w:t>-I activity in soybean seeds. Crop Sci 22:851-853.</w:t>
      </w:r>
    </w:p>
    <w:p w14:paraId="1D7D91FA" w14:textId="77777777" w:rsidR="00B129B5" w:rsidRPr="00595D6C" w:rsidRDefault="00B129B5" w:rsidP="00855A80">
      <w:pPr>
        <w:pStyle w:val="Heading2"/>
        <w:spacing w:before="0" w:beforeAutospacing="0" w:after="0" w:afterAutospacing="0"/>
        <w:jc w:val="both"/>
        <w:rPr>
          <w:b w:val="0"/>
          <w:sz w:val="24"/>
          <w:szCs w:val="24"/>
        </w:rPr>
      </w:pPr>
    </w:p>
    <w:p w14:paraId="59C2E1A3" w14:textId="18BB719C" w:rsidR="00B129B5" w:rsidRDefault="00B129B5" w:rsidP="00B129B5">
      <w:pPr>
        <w:pStyle w:val="Heading2"/>
        <w:spacing w:before="0" w:beforeAutospacing="0" w:after="0" w:afterAutospacing="0"/>
        <w:jc w:val="both"/>
        <w:rPr>
          <w:b w:val="0"/>
          <w:sz w:val="24"/>
          <w:szCs w:val="24"/>
        </w:rPr>
      </w:pPr>
      <w:r w:rsidRPr="00595D6C">
        <w:rPr>
          <w:b w:val="0"/>
          <w:sz w:val="24"/>
          <w:szCs w:val="24"/>
        </w:rPr>
        <w:t xml:space="preserve">Hildebrand DF (1989) Lipoxygenases. </w:t>
      </w:r>
      <w:proofErr w:type="spellStart"/>
      <w:r w:rsidRPr="00595D6C">
        <w:rPr>
          <w:b w:val="0"/>
          <w:sz w:val="24"/>
          <w:szCs w:val="24"/>
        </w:rPr>
        <w:t>Physiologia</w:t>
      </w:r>
      <w:proofErr w:type="spellEnd"/>
      <w:r w:rsidRPr="00595D6C">
        <w:rPr>
          <w:b w:val="0"/>
          <w:sz w:val="24"/>
          <w:szCs w:val="24"/>
        </w:rPr>
        <w:t xml:space="preserve"> Plantarum 76:249-253. https://doi.org/10.1111/j.1399-3054.1989.tb05641.x</w:t>
      </w:r>
    </w:p>
    <w:p w14:paraId="6A02311B" w14:textId="77777777" w:rsidR="00B129B5" w:rsidRPr="001F1471" w:rsidRDefault="00B129B5" w:rsidP="00855A80">
      <w:pPr>
        <w:pStyle w:val="Heading2"/>
        <w:spacing w:before="0" w:beforeAutospacing="0" w:after="0" w:afterAutospacing="0"/>
        <w:jc w:val="both"/>
      </w:pPr>
    </w:p>
    <w:p w14:paraId="2457087A" w14:textId="77777777" w:rsidR="00B129B5" w:rsidRPr="00595D6C" w:rsidRDefault="00B129B5">
      <w:pPr>
        <w:jc w:val="both"/>
      </w:pPr>
      <w:r w:rsidRPr="00595D6C">
        <w:t xml:space="preserve">Kim MY, Ha BK, Jun TH, Hwang EY, Van K, Kuk YI, Lee SK (2004) Single nucleotide polymorphism discovery and linkage mapping of lipoxygenase-2 gene Lx2 in soybean. </w:t>
      </w:r>
      <w:proofErr w:type="spellStart"/>
      <w:r w:rsidRPr="00595D6C">
        <w:t>Euphytica</w:t>
      </w:r>
      <w:proofErr w:type="spellEnd"/>
      <w:r w:rsidRPr="00595D6C">
        <w:t xml:space="preserve"> 135:169-177.</w:t>
      </w:r>
    </w:p>
    <w:p w14:paraId="39ECF721" w14:textId="77777777" w:rsidR="00B129B5" w:rsidRPr="00595D6C" w:rsidRDefault="00B129B5" w:rsidP="00B129B5">
      <w:pPr>
        <w:jc w:val="both"/>
      </w:pPr>
    </w:p>
    <w:p w14:paraId="52D1796A" w14:textId="77777777" w:rsidR="00B129B5" w:rsidRPr="00595D6C" w:rsidRDefault="00B129B5" w:rsidP="00B129B5">
      <w:pPr>
        <w:jc w:val="both"/>
      </w:pPr>
      <w:r w:rsidRPr="00595D6C">
        <w:t>Kim SD, Kim YH, Park KY, Kim HT, Lee YH, Lee SH, Seung YK, Kim HS, Hong EH, Kim YS (1997) A new beany tasteless soybean variety “</w:t>
      </w:r>
      <w:proofErr w:type="spellStart"/>
      <w:r w:rsidRPr="00595D6C">
        <w:t>Jinpumkong</w:t>
      </w:r>
      <w:proofErr w:type="spellEnd"/>
      <w:r w:rsidRPr="00595D6C">
        <w:t xml:space="preserve"> 2” with good quality. RDA J Crop Sci 30:112–115.</w:t>
      </w:r>
    </w:p>
    <w:p w14:paraId="492BBBD6" w14:textId="77777777" w:rsidR="00B129B5" w:rsidRPr="00595D6C" w:rsidRDefault="00B129B5" w:rsidP="00B129B5">
      <w:pPr>
        <w:jc w:val="both"/>
      </w:pPr>
    </w:p>
    <w:p w14:paraId="2DD1E2E6" w14:textId="77777777" w:rsidR="00B129B5" w:rsidRPr="00595D6C" w:rsidRDefault="00B129B5" w:rsidP="00B129B5">
      <w:pPr>
        <w:jc w:val="both"/>
      </w:pPr>
      <w:r w:rsidRPr="00595D6C">
        <w:t>Kim YS, Moon JK, Cho JH, Kim HT, Park KY, Kim SJ (2006) Improvement of special characters on three elite soybean cultivars by markers-assisted selection. Treat Crop Sci 7:197-210.</w:t>
      </w:r>
    </w:p>
    <w:p w14:paraId="67FA6972" w14:textId="77777777" w:rsidR="00B129B5" w:rsidRPr="00595D6C" w:rsidRDefault="00B129B5" w:rsidP="00B129B5">
      <w:pPr>
        <w:jc w:val="both"/>
      </w:pPr>
    </w:p>
    <w:p w14:paraId="0CAC16BB" w14:textId="77777777" w:rsidR="00B129B5" w:rsidRPr="00595D6C" w:rsidRDefault="00B129B5" w:rsidP="00B129B5">
      <w:pPr>
        <w:jc w:val="both"/>
        <w:rPr>
          <w:rStyle w:val="databold"/>
        </w:rPr>
      </w:pPr>
      <w:r w:rsidRPr="00595D6C">
        <w:rPr>
          <w:rStyle w:val="databold"/>
        </w:rPr>
        <w:t xml:space="preserve">Kitamura K, Davies CS, </w:t>
      </w:r>
      <w:proofErr w:type="spellStart"/>
      <w:r w:rsidRPr="00595D6C">
        <w:rPr>
          <w:rStyle w:val="databold"/>
        </w:rPr>
        <w:t>Kaizuma</w:t>
      </w:r>
      <w:proofErr w:type="spellEnd"/>
      <w:r w:rsidRPr="00595D6C">
        <w:rPr>
          <w:rStyle w:val="databold"/>
        </w:rPr>
        <w:t xml:space="preserve"> N, Nielsen NC (1983) Genetic analysis of a null-allele for lipoxygenase-3 in soybean seeds. Crop Sci 23:924–927.</w:t>
      </w:r>
    </w:p>
    <w:p w14:paraId="40F0AF05" w14:textId="77777777" w:rsidR="00B129B5" w:rsidRPr="00595D6C" w:rsidRDefault="00B129B5" w:rsidP="00B129B5">
      <w:pPr>
        <w:jc w:val="both"/>
        <w:rPr>
          <w:rStyle w:val="databold"/>
        </w:rPr>
      </w:pPr>
    </w:p>
    <w:p w14:paraId="6C77174C" w14:textId="77777777" w:rsidR="00B129B5" w:rsidRPr="00595D6C" w:rsidRDefault="00B129B5" w:rsidP="00B129B5">
      <w:pPr>
        <w:jc w:val="both"/>
        <w:rPr>
          <w:rStyle w:val="databold"/>
        </w:rPr>
      </w:pPr>
      <w:r w:rsidRPr="00595D6C">
        <w:t xml:space="preserve">Kitamura K (1984) Biochemical of lipoxygenase lacking mutants, L1-Less, L2-Less and L3-Less soybeans. </w:t>
      </w:r>
      <w:proofErr w:type="spellStart"/>
      <w:r w:rsidRPr="00595D6C">
        <w:rPr>
          <w:bCs/>
        </w:rPr>
        <w:t>Agricul</w:t>
      </w:r>
      <w:proofErr w:type="spellEnd"/>
      <w:r w:rsidRPr="00595D6C">
        <w:rPr>
          <w:bCs/>
        </w:rPr>
        <w:t xml:space="preserve"> </w:t>
      </w:r>
      <w:proofErr w:type="spellStart"/>
      <w:r w:rsidRPr="00595D6C">
        <w:rPr>
          <w:bCs/>
        </w:rPr>
        <w:t>Biol</w:t>
      </w:r>
      <w:proofErr w:type="spellEnd"/>
      <w:r w:rsidRPr="00595D6C">
        <w:rPr>
          <w:bCs/>
        </w:rPr>
        <w:t xml:space="preserve"> </w:t>
      </w:r>
      <w:proofErr w:type="spellStart"/>
      <w:r w:rsidRPr="00595D6C">
        <w:rPr>
          <w:bCs/>
        </w:rPr>
        <w:t>Chem</w:t>
      </w:r>
      <w:proofErr w:type="spellEnd"/>
      <w:r w:rsidRPr="00595D6C">
        <w:t>, Tokyo, 48:2339-2346.</w:t>
      </w:r>
      <w:r w:rsidRPr="00595D6C">
        <w:rPr>
          <w:rStyle w:val="databold"/>
        </w:rPr>
        <w:t xml:space="preserve"> </w:t>
      </w:r>
    </w:p>
    <w:p w14:paraId="2FC5BF90" w14:textId="77777777" w:rsidR="00B129B5" w:rsidRPr="00595D6C" w:rsidRDefault="00B129B5" w:rsidP="00B129B5">
      <w:pPr>
        <w:jc w:val="both"/>
        <w:rPr>
          <w:rStyle w:val="databold"/>
        </w:rPr>
      </w:pPr>
    </w:p>
    <w:p w14:paraId="5052C204" w14:textId="77777777" w:rsidR="00B129B5" w:rsidRPr="00595D6C" w:rsidRDefault="00B129B5" w:rsidP="00B129B5">
      <w:pPr>
        <w:jc w:val="both"/>
        <w:rPr>
          <w:rStyle w:val="databold"/>
        </w:rPr>
      </w:pPr>
      <w:r w:rsidRPr="00595D6C">
        <w:rPr>
          <w:rStyle w:val="databold"/>
        </w:rPr>
        <w:t xml:space="preserve">Kitamura K, </w:t>
      </w:r>
      <w:proofErr w:type="spellStart"/>
      <w:r w:rsidRPr="00595D6C">
        <w:rPr>
          <w:rStyle w:val="databold"/>
        </w:rPr>
        <w:t>Kumagai</w:t>
      </w:r>
      <w:proofErr w:type="spellEnd"/>
      <w:r w:rsidRPr="00595D6C">
        <w:rPr>
          <w:rStyle w:val="databold"/>
        </w:rPr>
        <w:t xml:space="preserve"> T, Kikuchi A (1985) Inheritance of lipoxygenase- 2 and genetic relationships among genes for lipoxygenase- 1, -2 and -3 isozymes in soybean seeds. </w:t>
      </w:r>
      <w:proofErr w:type="spellStart"/>
      <w:r w:rsidRPr="00595D6C">
        <w:rPr>
          <w:rStyle w:val="databold"/>
        </w:rPr>
        <w:t>Jpn</w:t>
      </w:r>
      <w:proofErr w:type="spellEnd"/>
      <w:r w:rsidRPr="00595D6C">
        <w:rPr>
          <w:rStyle w:val="databold"/>
        </w:rPr>
        <w:t xml:space="preserve"> J Breed 35:413-42.</w:t>
      </w:r>
    </w:p>
    <w:p w14:paraId="11E9F0F7" w14:textId="77777777" w:rsidR="00B129B5" w:rsidRPr="00595D6C" w:rsidRDefault="00B129B5" w:rsidP="00B129B5">
      <w:pPr>
        <w:jc w:val="both"/>
      </w:pPr>
    </w:p>
    <w:p w14:paraId="56CE0194" w14:textId="77777777" w:rsidR="00B129B5" w:rsidRPr="00595D6C" w:rsidRDefault="00B129B5" w:rsidP="00B129B5">
      <w:pPr>
        <w:jc w:val="both"/>
        <w:rPr>
          <w:rStyle w:val="databold"/>
        </w:rPr>
      </w:pPr>
      <w:r w:rsidRPr="00595D6C">
        <w:rPr>
          <w:rStyle w:val="databold"/>
        </w:rPr>
        <w:t>Kitamura K (1991) Spontaneous and induced mutations of seed proteins in soybean (</w:t>
      </w:r>
      <w:r w:rsidRPr="00595D6C">
        <w:rPr>
          <w:rStyle w:val="databold"/>
          <w:i/>
        </w:rPr>
        <w:t>Glycine max</w:t>
      </w:r>
      <w:r w:rsidRPr="00595D6C">
        <w:rPr>
          <w:rStyle w:val="databold"/>
        </w:rPr>
        <w:t xml:space="preserve"> L. Merrill). Gamma Field Symposia 30:61–69.</w:t>
      </w:r>
    </w:p>
    <w:p w14:paraId="7A716F01" w14:textId="256C6AD0" w:rsidR="00B129B5" w:rsidRPr="00595D6C" w:rsidRDefault="00B129B5" w:rsidP="00B129B5">
      <w:pPr>
        <w:jc w:val="both"/>
      </w:pPr>
    </w:p>
    <w:p w14:paraId="6CBC85DA" w14:textId="77777777" w:rsidR="00B129B5" w:rsidRPr="00595D6C" w:rsidRDefault="00B129B5" w:rsidP="00B129B5">
      <w:pPr>
        <w:jc w:val="both"/>
      </w:pPr>
      <w:r w:rsidRPr="00595D6C">
        <w:t>Lander ES, Green P, Abrahamson J, Barlow A, Daly MJ, Lincoln SE, Newberg L (1987) Mapmaker: an interactive computer package for constructing genetic linkage maps of experimental and natural populations. Genomics 1:174-181.</w:t>
      </w:r>
    </w:p>
    <w:p w14:paraId="3AD3BAF6" w14:textId="42E467FC" w:rsidR="0053402D" w:rsidRDefault="0053402D" w:rsidP="0053402D">
      <w:pPr>
        <w:jc w:val="both"/>
        <w:rPr>
          <w:bCs/>
        </w:rPr>
      </w:pPr>
    </w:p>
    <w:p w14:paraId="4F76198B" w14:textId="4BB83A07" w:rsidR="00781313" w:rsidRDefault="00781313" w:rsidP="0053402D">
      <w:pPr>
        <w:jc w:val="both"/>
        <w:rPr>
          <w:bCs/>
        </w:rPr>
      </w:pPr>
      <w:r w:rsidRPr="00781313">
        <w:rPr>
          <w:bCs/>
        </w:rPr>
        <w:t xml:space="preserve">Lee KJ, Hwang JE, </w:t>
      </w:r>
      <w:proofErr w:type="spellStart"/>
      <w:r w:rsidRPr="00781313">
        <w:rPr>
          <w:bCs/>
        </w:rPr>
        <w:t>Velusamy</w:t>
      </w:r>
      <w:proofErr w:type="spellEnd"/>
      <w:r w:rsidRPr="00781313">
        <w:rPr>
          <w:bCs/>
        </w:rPr>
        <w:t xml:space="preserve"> V, Ha BK, Kim JB, Kim SH, </w:t>
      </w:r>
      <w:proofErr w:type="spellStart"/>
      <w:r w:rsidRPr="00781313">
        <w:rPr>
          <w:bCs/>
        </w:rPr>
        <w:t>Ahn</w:t>
      </w:r>
      <w:proofErr w:type="spellEnd"/>
      <w:r w:rsidRPr="00781313">
        <w:rPr>
          <w:bCs/>
        </w:rPr>
        <w:t xml:space="preserve"> JW, Kang SY, Kim DS. Selection and molecular characterization of a lipoxygenase-free soybean mutant line induced by gamma irradiation. </w:t>
      </w:r>
      <w:proofErr w:type="spellStart"/>
      <w:r w:rsidRPr="00781313">
        <w:rPr>
          <w:bCs/>
        </w:rPr>
        <w:t>Theor</w:t>
      </w:r>
      <w:proofErr w:type="spellEnd"/>
      <w:r w:rsidRPr="00781313">
        <w:rPr>
          <w:bCs/>
        </w:rPr>
        <w:t xml:space="preserve"> </w:t>
      </w:r>
      <w:proofErr w:type="spellStart"/>
      <w:r w:rsidRPr="00781313">
        <w:rPr>
          <w:bCs/>
        </w:rPr>
        <w:t>Appl</w:t>
      </w:r>
      <w:proofErr w:type="spellEnd"/>
      <w:r w:rsidRPr="00781313">
        <w:rPr>
          <w:bCs/>
        </w:rPr>
        <w:t xml:space="preserve"> Genet. 2014 Nov;127(11):2405-13. </w:t>
      </w:r>
      <w:proofErr w:type="spellStart"/>
      <w:r w:rsidRPr="00781313">
        <w:rPr>
          <w:bCs/>
        </w:rPr>
        <w:t>doi</w:t>
      </w:r>
      <w:proofErr w:type="spellEnd"/>
      <w:r w:rsidRPr="00781313">
        <w:rPr>
          <w:bCs/>
        </w:rPr>
        <w:t xml:space="preserve">: 10.1007/s00122-014-2385-9. </w:t>
      </w:r>
      <w:proofErr w:type="spellStart"/>
      <w:r w:rsidRPr="00781313">
        <w:rPr>
          <w:bCs/>
        </w:rPr>
        <w:t>Epub</w:t>
      </w:r>
      <w:proofErr w:type="spellEnd"/>
      <w:r w:rsidRPr="00781313">
        <w:rPr>
          <w:bCs/>
        </w:rPr>
        <w:t xml:space="preserve"> 2014 Sep 5. PMID: 25190478.</w:t>
      </w:r>
    </w:p>
    <w:p w14:paraId="373E4249" w14:textId="7CF2E96A" w:rsidR="0053402D" w:rsidRPr="0053402D" w:rsidRDefault="0053402D" w:rsidP="0053402D">
      <w:pPr>
        <w:jc w:val="both"/>
        <w:rPr>
          <w:bCs/>
        </w:rPr>
      </w:pPr>
    </w:p>
    <w:p w14:paraId="08DDC2BD" w14:textId="77777777" w:rsidR="00B129B5" w:rsidRPr="00595D6C" w:rsidRDefault="00B129B5" w:rsidP="00B129B5">
      <w:pPr>
        <w:jc w:val="both"/>
      </w:pPr>
      <w:r w:rsidRPr="00595D6C">
        <w:t xml:space="preserve">Lenis JM, Gillman JD, Lee JD, Shannon JG, </w:t>
      </w:r>
      <w:proofErr w:type="spellStart"/>
      <w:r w:rsidRPr="00595D6C">
        <w:t>Bilyeu</w:t>
      </w:r>
      <w:proofErr w:type="spellEnd"/>
      <w:r w:rsidRPr="00595D6C">
        <w:t xml:space="preserve"> KD (2010) Soybean seed lipoxygenase genes: molecular characterization and development of molecular marker assays. </w:t>
      </w:r>
      <w:proofErr w:type="spellStart"/>
      <w:r w:rsidRPr="00595D6C">
        <w:t>Theor</w:t>
      </w:r>
      <w:proofErr w:type="spellEnd"/>
      <w:r w:rsidRPr="00595D6C">
        <w:t xml:space="preserve"> App Genet 120:1139–1149. </w:t>
      </w:r>
    </w:p>
    <w:p w14:paraId="3E848E73" w14:textId="77777777" w:rsidR="00B129B5" w:rsidRPr="00595D6C" w:rsidRDefault="00B129B5" w:rsidP="00B129B5">
      <w:pPr>
        <w:jc w:val="both"/>
      </w:pPr>
    </w:p>
    <w:p w14:paraId="7E5997AF" w14:textId="77777777" w:rsidR="00B129B5" w:rsidRPr="00855A80" w:rsidRDefault="00B129B5" w:rsidP="00B129B5">
      <w:pPr>
        <w:jc w:val="both"/>
        <w:rPr>
          <w:lang w:val="pt-BR"/>
        </w:rPr>
      </w:pPr>
      <w:r w:rsidRPr="00595D6C">
        <w:lastRenderedPageBreak/>
        <w:t xml:space="preserve">Mandal S, Nandita S, </w:t>
      </w:r>
      <w:proofErr w:type="spellStart"/>
      <w:r w:rsidRPr="00595D6C">
        <w:t>Rajarani</w:t>
      </w:r>
      <w:proofErr w:type="spellEnd"/>
      <w:r w:rsidRPr="00595D6C">
        <w:t xml:space="preserve"> AP, </w:t>
      </w:r>
      <w:proofErr w:type="spellStart"/>
      <w:r w:rsidRPr="00595D6C">
        <w:t>Santha</w:t>
      </w:r>
      <w:proofErr w:type="spellEnd"/>
      <w:r w:rsidRPr="00595D6C">
        <w:t xml:space="preserve"> IM (2013) Molecular cloning, characterization and expression of lipoxygenase 2 (lox-2) isozyme from India soybean [(Glycine max(L.) </w:t>
      </w:r>
      <w:r w:rsidRPr="00855A80">
        <w:rPr>
          <w:lang w:val="pt-BR"/>
        </w:rPr>
        <w:t xml:space="preserve">Merrill] cv. </w:t>
      </w:r>
      <w:proofErr w:type="spellStart"/>
      <w:r w:rsidRPr="00855A80">
        <w:rPr>
          <w:lang w:val="pt-BR"/>
        </w:rPr>
        <w:t>Pusa</w:t>
      </w:r>
      <w:proofErr w:type="spellEnd"/>
      <w:r w:rsidRPr="00855A80">
        <w:rPr>
          <w:lang w:val="pt-BR"/>
        </w:rPr>
        <w:t xml:space="preserve"> 16. </w:t>
      </w:r>
      <w:proofErr w:type="spellStart"/>
      <w:r w:rsidRPr="00855A80">
        <w:rPr>
          <w:lang w:val="pt-BR"/>
        </w:rPr>
        <w:t>Indian</w:t>
      </w:r>
      <w:proofErr w:type="spellEnd"/>
      <w:r w:rsidRPr="00855A80">
        <w:rPr>
          <w:lang w:val="pt-BR"/>
        </w:rPr>
        <w:t xml:space="preserve"> J </w:t>
      </w:r>
      <w:proofErr w:type="spellStart"/>
      <w:r w:rsidRPr="00855A80">
        <w:rPr>
          <w:lang w:val="pt-BR"/>
        </w:rPr>
        <w:t>Biochem</w:t>
      </w:r>
      <w:proofErr w:type="spellEnd"/>
      <w:r w:rsidRPr="00855A80">
        <w:rPr>
          <w:lang w:val="pt-BR"/>
        </w:rPr>
        <w:t xml:space="preserve"> </w:t>
      </w:r>
      <w:proofErr w:type="spellStart"/>
      <w:r w:rsidRPr="00855A80">
        <w:rPr>
          <w:lang w:val="pt-BR"/>
        </w:rPr>
        <w:t>Biophys</w:t>
      </w:r>
      <w:proofErr w:type="spellEnd"/>
      <w:r w:rsidRPr="00855A80">
        <w:rPr>
          <w:lang w:val="pt-BR"/>
        </w:rPr>
        <w:t xml:space="preserve"> 50:54-63.</w:t>
      </w:r>
    </w:p>
    <w:p w14:paraId="4E1D0078" w14:textId="77777777" w:rsidR="00B129B5" w:rsidRPr="00855A80" w:rsidRDefault="00B129B5" w:rsidP="00B129B5">
      <w:pPr>
        <w:jc w:val="both"/>
        <w:rPr>
          <w:lang w:val="pt-BR"/>
        </w:rPr>
      </w:pPr>
    </w:p>
    <w:p w14:paraId="49A7EB03" w14:textId="4D88293A" w:rsidR="00B129B5" w:rsidRPr="00595D6C" w:rsidRDefault="00855A80" w:rsidP="00B129B5">
      <w:pPr>
        <w:jc w:val="both"/>
        <w:rPr>
          <w:lang w:val="pt-BR"/>
        </w:rPr>
      </w:pPr>
      <w:proofErr w:type="spellStart"/>
      <w:r>
        <w:rPr>
          <w:lang w:val="pt-BR"/>
        </w:rPr>
        <w:t>Pípolo</w:t>
      </w:r>
      <w:proofErr w:type="spellEnd"/>
      <w:r>
        <w:rPr>
          <w:lang w:val="pt-BR"/>
        </w:rPr>
        <w:t xml:space="preserve"> AE, Almeida LA, </w:t>
      </w:r>
      <w:proofErr w:type="spellStart"/>
      <w:r>
        <w:rPr>
          <w:lang w:val="pt-BR"/>
        </w:rPr>
        <w:t>Kiihl</w:t>
      </w:r>
      <w:proofErr w:type="spellEnd"/>
      <w:r>
        <w:rPr>
          <w:lang w:val="pt-BR"/>
        </w:rPr>
        <w:t xml:space="preserve"> RA</w:t>
      </w:r>
      <w:r w:rsidR="00B129B5" w:rsidRPr="00595D6C">
        <w:rPr>
          <w:lang w:val="pt-BR"/>
        </w:rPr>
        <w:t>S, Carrão-</w:t>
      </w:r>
      <w:proofErr w:type="spellStart"/>
      <w:r w:rsidR="00B129B5" w:rsidRPr="00595D6C">
        <w:rPr>
          <w:lang w:val="pt-BR"/>
        </w:rPr>
        <w:t>Panizzi</w:t>
      </w:r>
      <w:proofErr w:type="spellEnd"/>
      <w:r w:rsidR="00B129B5" w:rsidRPr="00595D6C">
        <w:rPr>
          <w:lang w:val="pt-BR"/>
        </w:rPr>
        <w:t xml:space="preserve"> MC, Gomide FB, Mira</w:t>
      </w:r>
      <w:r>
        <w:rPr>
          <w:lang w:val="pt-BR"/>
        </w:rPr>
        <w:t xml:space="preserve">nda LC, Arias CAA, Toledo JFF , </w:t>
      </w:r>
      <w:proofErr w:type="spellStart"/>
      <w:r>
        <w:rPr>
          <w:lang w:val="pt-BR"/>
        </w:rPr>
        <w:t>Kaster</w:t>
      </w:r>
      <w:proofErr w:type="spellEnd"/>
      <w:r>
        <w:rPr>
          <w:lang w:val="pt-BR"/>
        </w:rPr>
        <w:t>, M, Carneiro GE</w:t>
      </w:r>
      <w:r w:rsidR="00B129B5" w:rsidRPr="00595D6C">
        <w:rPr>
          <w:lang w:val="pt-BR"/>
        </w:rPr>
        <w:t xml:space="preserve">S, </w:t>
      </w:r>
      <w:proofErr w:type="spellStart"/>
      <w:r w:rsidR="00B129B5" w:rsidRPr="00595D6C">
        <w:rPr>
          <w:lang w:val="pt-BR"/>
        </w:rPr>
        <w:t>Yorinori</w:t>
      </w:r>
      <w:proofErr w:type="spellEnd"/>
      <w:r w:rsidR="00B129B5" w:rsidRPr="00595D6C">
        <w:rPr>
          <w:lang w:val="pt-BR"/>
        </w:rPr>
        <w:t xml:space="preserve"> JT, </w:t>
      </w:r>
      <w:proofErr w:type="spellStart"/>
      <w:r w:rsidR="00B129B5" w:rsidRPr="00595D6C">
        <w:rPr>
          <w:lang w:val="pt-BR"/>
        </w:rPr>
        <w:t>Domit</w:t>
      </w:r>
      <w:proofErr w:type="spellEnd"/>
      <w:r w:rsidR="00B129B5" w:rsidRPr="00595D6C">
        <w:rPr>
          <w:lang w:val="pt-BR"/>
        </w:rPr>
        <w:t xml:space="preserve"> LA, Dias WP, Almeida AMR (2005) </w:t>
      </w:r>
      <w:r>
        <w:rPr>
          <w:lang w:val="pt-BR"/>
        </w:rPr>
        <w:t xml:space="preserve"> </w:t>
      </w:r>
      <w:r w:rsidR="00B129B5" w:rsidRPr="00595D6C">
        <w:rPr>
          <w:lang w:val="pt-BR"/>
        </w:rPr>
        <w:t>BRS 257 - nova cultivar para alimentação humana. In: Reunião de Pesquisa de Soja da Região Central do Brasil. Cornélio Procópio. Resumos. Londrina: Embrapa Soja, 2005. p. 371. (Embrapa Soja. Documentos, 257).</w:t>
      </w:r>
    </w:p>
    <w:p w14:paraId="49EFAFC0" w14:textId="77777777" w:rsidR="00B129B5" w:rsidRPr="00595D6C" w:rsidRDefault="00B129B5" w:rsidP="00B129B5">
      <w:pPr>
        <w:jc w:val="both"/>
        <w:rPr>
          <w:lang w:val="pt-BR"/>
        </w:rPr>
      </w:pPr>
    </w:p>
    <w:p w14:paraId="0B36348A" w14:textId="77777777" w:rsidR="00B129B5" w:rsidRPr="00595D6C" w:rsidRDefault="00B129B5" w:rsidP="00B129B5">
      <w:pPr>
        <w:jc w:val="both"/>
      </w:pPr>
      <w:proofErr w:type="spellStart"/>
      <w:r w:rsidRPr="00595D6C">
        <w:t>Reinprecht</w:t>
      </w:r>
      <w:proofErr w:type="spellEnd"/>
      <w:r w:rsidRPr="00595D6C">
        <w:t xml:space="preserve"> Y, </w:t>
      </w:r>
      <w:proofErr w:type="spellStart"/>
      <w:r w:rsidRPr="00595D6C">
        <w:t>Luk-Labey</w:t>
      </w:r>
      <w:proofErr w:type="spellEnd"/>
      <w:r w:rsidRPr="00595D6C">
        <w:t xml:space="preserve"> SY, Yu K, </w:t>
      </w:r>
      <w:proofErr w:type="spellStart"/>
      <w:r w:rsidRPr="00595D6C">
        <w:t>Poysa</w:t>
      </w:r>
      <w:proofErr w:type="spellEnd"/>
      <w:r w:rsidRPr="00595D6C">
        <w:t xml:space="preserve"> VW, </w:t>
      </w:r>
      <w:proofErr w:type="spellStart"/>
      <w:r w:rsidRPr="00595D6C">
        <w:t>Rajcan</w:t>
      </w:r>
      <w:proofErr w:type="spellEnd"/>
      <w:r w:rsidRPr="00595D6C">
        <w:t xml:space="preserve"> I, Ablett GR, Peter </w:t>
      </w:r>
      <w:proofErr w:type="spellStart"/>
      <w:r w:rsidRPr="00595D6C">
        <w:t>Pauls</w:t>
      </w:r>
      <w:proofErr w:type="spellEnd"/>
      <w:r w:rsidRPr="00595D6C">
        <w:t xml:space="preserve"> K (2011) Molecular basis of seed lipoxygenase null traits in soybean line OX948. </w:t>
      </w:r>
      <w:proofErr w:type="spellStart"/>
      <w:r w:rsidRPr="00595D6C">
        <w:t>Theor</w:t>
      </w:r>
      <w:proofErr w:type="spellEnd"/>
      <w:r w:rsidRPr="00595D6C">
        <w:t xml:space="preserve"> </w:t>
      </w:r>
      <w:proofErr w:type="spellStart"/>
      <w:r w:rsidRPr="00595D6C">
        <w:t>Appl</w:t>
      </w:r>
      <w:proofErr w:type="spellEnd"/>
      <w:r w:rsidRPr="00595D6C">
        <w:t xml:space="preserve"> Genet 122:1247-1264.</w:t>
      </w:r>
    </w:p>
    <w:p w14:paraId="398A592A" w14:textId="77777777" w:rsidR="00B129B5" w:rsidRPr="00595D6C" w:rsidRDefault="00B129B5" w:rsidP="00B129B5">
      <w:pPr>
        <w:jc w:val="both"/>
      </w:pPr>
    </w:p>
    <w:p w14:paraId="0B8B8198" w14:textId="77777777" w:rsidR="00B129B5" w:rsidRPr="00595D6C" w:rsidRDefault="00B129B5" w:rsidP="00B129B5">
      <w:pPr>
        <w:jc w:val="both"/>
      </w:pPr>
      <w:proofErr w:type="spellStart"/>
      <w:r w:rsidRPr="00595D6C">
        <w:t>Reinprecht</w:t>
      </w:r>
      <w:proofErr w:type="spellEnd"/>
      <w:r w:rsidRPr="00595D6C">
        <w:t xml:space="preserve"> Y, </w:t>
      </w:r>
      <w:proofErr w:type="spellStart"/>
      <w:r w:rsidRPr="00595D6C">
        <w:t>Poysa</w:t>
      </w:r>
      <w:proofErr w:type="spellEnd"/>
      <w:r w:rsidRPr="00595D6C">
        <w:t xml:space="preserve"> VW, Yu K, </w:t>
      </w:r>
      <w:proofErr w:type="spellStart"/>
      <w:r w:rsidRPr="00595D6C">
        <w:t>Rajcan</w:t>
      </w:r>
      <w:proofErr w:type="spellEnd"/>
      <w:r w:rsidRPr="00595D6C">
        <w:t xml:space="preserve"> I, Ablett GR, </w:t>
      </w:r>
      <w:proofErr w:type="spellStart"/>
      <w:r w:rsidRPr="00595D6C">
        <w:t>Pauls</w:t>
      </w:r>
      <w:proofErr w:type="spellEnd"/>
      <w:r w:rsidRPr="00595D6C">
        <w:t xml:space="preserve"> KP (2006) Seed and agronomic QTL in low linolenic acid, lipoxygenase-free soybean (</w:t>
      </w:r>
      <w:r w:rsidRPr="00595D6C">
        <w:rPr>
          <w:i/>
        </w:rPr>
        <w:t>Glycine max</w:t>
      </w:r>
      <w:r w:rsidRPr="00595D6C">
        <w:t xml:space="preserve"> (L.) Merrill) germplasm. Genome 49:1510-1527. </w:t>
      </w:r>
    </w:p>
    <w:p w14:paraId="01F755D3" w14:textId="77777777" w:rsidR="00B129B5" w:rsidRPr="00595D6C" w:rsidRDefault="00B129B5" w:rsidP="00B129B5">
      <w:pPr>
        <w:jc w:val="both"/>
      </w:pPr>
    </w:p>
    <w:p w14:paraId="08A43C93" w14:textId="77777777" w:rsidR="00B129B5" w:rsidRPr="00840AF5" w:rsidRDefault="00B129B5">
      <w:pPr>
        <w:jc w:val="both"/>
      </w:pPr>
      <w:proofErr w:type="spellStart"/>
      <w:r w:rsidRPr="00595D6C">
        <w:t>Sanguineti</w:t>
      </w:r>
      <w:proofErr w:type="spellEnd"/>
      <w:r w:rsidRPr="00595D6C">
        <w:t xml:space="preserve"> C, Dias-</w:t>
      </w:r>
      <w:proofErr w:type="spellStart"/>
      <w:r w:rsidRPr="00595D6C">
        <w:t>Neto</w:t>
      </w:r>
      <w:proofErr w:type="spellEnd"/>
      <w:r w:rsidRPr="00595D6C">
        <w:t xml:space="preserve"> E, Simpson AJG (1994) RAPD silver staining and recovery of PCR products separated on polyacrylamide gels. Biotechniques 17:914-921.</w:t>
      </w:r>
      <w:r w:rsidRPr="00840AF5">
        <w:t xml:space="preserve">    </w:t>
      </w:r>
    </w:p>
    <w:p w14:paraId="1FB47A5F" w14:textId="77777777" w:rsidR="00B129B5" w:rsidRPr="00840AF5" w:rsidRDefault="00B129B5">
      <w:pPr>
        <w:jc w:val="both"/>
      </w:pPr>
    </w:p>
    <w:p w14:paraId="69C74400" w14:textId="7F9F1960" w:rsidR="00B129B5" w:rsidRDefault="00B129B5" w:rsidP="00B129B5">
      <w:pPr>
        <w:pStyle w:val="NormalWeb"/>
        <w:spacing w:before="0" w:beforeAutospacing="0" w:after="0" w:afterAutospacing="0"/>
        <w:jc w:val="both"/>
      </w:pPr>
      <w:r w:rsidRPr="00595D6C">
        <w:t xml:space="preserve">Shin JH, Van K, Kim K Do, Lee Y, Jun T, Lee S (2012) Molecular sequence variations of the lipoxygenase-2 gene in soybean. </w:t>
      </w:r>
      <w:proofErr w:type="spellStart"/>
      <w:r w:rsidRPr="00595D6C">
        <w:t>Theor</w:t>
      </w:r>
      <w:proofErr w:type="spellEnd"/>
      <w:r w:rsidRPr="00595D6C">
        <w:t xml:space="preserve"> </w:t>
      </w:r>
      <w:proofErr w:type="spellStart"/>
      <w:r w:rsidRPr="00595D6C">
        <w:t>Appl</w:t>
      </w:r>
      <w:proofErr w:type="spellEnd"/>
      <w:r w:rsidRPr="00595D6C">
        <w:t xml:space="preserve"> Genet 124:613-22.</w:t>
      </w:r>
    </w:p>
    <w:p w14:paraId="159D7C47" w14:textId="0A713482" w:rsidR="00B129B5" w:rsidRPr="00855A80" w:rsidRDefault="0001648F" w:rsidP="00855A80">
      <w:pPr>
        <w:pStyle w:val="NormalWeb"/>
        <w:rPr>
          <w:bCs/>
        </w:rPr>
      </w:pPr>
      <w:r w:rsidRPr="0001648F">
        <w:t xml:space="preserve">Song QJ, Marek LF, Shoemaker RC, Lark KG, </w:t>
      </w:r>
      <w:proofErr w:type="spellStart"/>
      <w:r w:rsidRPr="0001648F">
        <w:t>Concibido</w:t>
      </w:r>
      <w:proofErr w:type="spellEnd"/>
      <w:r w:rsidRPr="0001648F">
        <w:t xml:space="preserve"> VC, </w:t>
      </w:r>
      <w:proofErr w:type="spellStart"/>
      <w:r w:rsidRPr="0001648F">
        <w:t>Delannay</w:t>
      </w:r>
      <w:proofErr w:type="spellEnd"/>
      <w:r w:rsidRPr="0001648F">
        <w:t xml:space="preserve"> X, Specht JE, </w:t>
      </w:r>
      <w:proofErr w:type="spellStart"/>
      <w:r w:rsidRPr="0001648F">
        <w:t>Cregan</w:t>
      </w:r>
      <w:proofErr w:type="spellEnd"/>
      <w:r w:rsidRPr="0001648F">
        <w:t xml:space="preserve"> PB. A new integrated genetic linkage map of the soybean. </w:t>
      </w:r>
      <w:proofErr w:type="spellStart"/>
      <w:r w:rsidRPr="0001648F">
        <w:t>Theor</w:t>
      </w:r>
      <w:proofErr w:type="spellEnd"/>
      <w:r w:rsidRPr="0001648F">
        <w:t xml:space="preserve"> </w:t>
      </w:r>
      <w:proofErr w:type="spellStart"/>
      <w:r w:rsidRPr="0001648F">
        <w:t>Appl</w:t>
      </w:r>
      <w:proofErr w:type="spellEnd"/>
      <w:r w:rsidRPr="0001648F">
        <w:t xml:space="preserve"> Genet. 2004 Jun;109(1):122-8. </w:t>
      </w:r>
      <w:proofErr w:type="spellStart"/>
      <w:r w:rsidRPr="0001648F">
        <w:t>doi</w:t>
      </w:r>
      <w:proofErr w:type="spellEnd"/>
      <w:r w:rsidRPr="0001648F">
        <w:t xml:space="preserve">: 10.1007/s00122-004-1602-3. </w:t>
      </w:r>
      <w:proofErr w:type="spellStart"/>
      <w:r w:rsidRPr="0001648F">
        <w:t>Epub</w:t>
      </w:r>
      <w:proofErr w:type="spellEnd"/>
      <w:r w:rsidRPr="0001648F">
        <w:t xml:space="preserve"> 2004 Feb 27. PMID: 14991109.</w:t>
      </w:r>
    </w:p>
    <w:p w14:paraId="1C88991E" w14:textId="77777777" w:rsidR="00B129B5" w:rsidRPr="00595D6C" w:rsidRDefault="00B129B5">
      <w:pPr>
        <w:jc w:val="both"/>
      </w:pPr>
      <w:proofErr w:type="spellStart"/>
      <w:r w:rsidRPr="00595D6C">
        <w:t>Suda</w:t>
      </w:r>
      <w:proofErr w:type="spellEnd"/>
      <w:r w:rsidRPr="00595D6C">
        <w:t xml:space="preserve"> I, </w:t>
      </w:r>
      <w:proofErr w:type="spellStart"/>
      <w:r w:rsidRPr="00595D6C">
        <w:t>Hajika</w:t>
      </w:r>
      <w:proofErr w:type="spellEnd"/>
      <w:r w:rsidRPr="00595D6C">
        <w:t xml:space="preserve"> M, </w:t>
      </w:r>
      <w:proofErr w:type="spellStart"/>
      <w:r w:rsidRPr="00595D6C">
        <w:t>Nishiba</w:t>
      </w:r>
      <w:proofErr w:type="spellEnd"/>
      <w:r w:rsidRPr="00595D6C">
        <w:t xml:space="preserve"> Y, </w:t>
      </w:r>
      <w:proofErr w:type="spellStart"/>
      <w:r w:rsidRPr="00595D6C">
        <w:t>Furuta</w:t>
      </w:r>
      <w:proofErr w:type="spellEnd"/>
      <w:r w:rsidRPr="00595D6C">
        <w:t xml:space="preserve"> E, </w:t>
      </w:r>
      <w:proofErr w:type="spellStart"/>
      <w:r w:rsidRPr="00595D6C">
        <w:t>Igita</w:t>
      </w:r>
      <w:proofErr w:type="spellEnd"/>
      <w:r w:rsidRPr="00595D6C">
        <w:t xml:space="preserve"> K (1995) Simple and rapid method for the selective detection of individual lipoxygenase isozymes in soybean seeds. J Agric Food </w:t>
      </w:r>
      <w:proofErr w:type="spellStart"/>
      <w:r w:rsidRPr="00595D6C">
        <w:t>Chem</w:t>
      </w:r>
      <w:proofErr w:type="spellEnd"/>
      <w:r w:rsidRPr="00595D6C">
        <w:t xml:space="preserve"> 43:742-747.</w:t>
      </w:r>
    </w:p>
    <w:p w14:paraId="3F66DF47" w14:textId="77777777" w:rsidR="00B129B5" w:rsidRPr="00595D6C" w:rsidRDefault="00B129B5" w:rsidP="00B129B5">
      <w:pPr>
        <w:jc w:val="both"/>
      </w:pPr>
    </w:p>
    <w:p w14:paraId="698D4764" w14:textId="2427979D" w:rsidR="00B129B5" w:rsidRDefault="00B129B5" w:rsidP="00B129B5">
      <w:pPr>
        <w:jc w:val="both"/>
        <w:rPr>
          <w:bCs/>
        </w:rPr>
      </w:pPr>
      <w:r w:rsidRPr="00595D6C">
        <w:rPr>
          <w:bCs/>
        </w:rPr>
        <w:t xml:space="preserve">Wang WH, Takano T, Shibata D, Kitamura K, Takeda G (1994) </w:t>
      </w:r>
      <w:r w:rsidRPr="00595D6C">
        <w:t>Molecular basis of a null mutation in soybean lipoxygenase 2: substitution of glutamine for an iron-lig</w:t>
      </w:r>
      <w:r w:rsidRPr="00595D6C">
        <w:rPr>
          <w:bCs/>
        </w:rPr>
        <w:t>and</w:t>
      </w:r>
      <w:r w:rsidRPr="00595D6C">
        <w:t xml:space="preserve"> histidine. Proc Natl </w:t>
      </w:r>
      <w:proofErr w:type="spellStart"/>
      <w:r w:rsidRPr="00595D6C">
        <w:t>Acad</w:t>
      </w:r>
      <w:proofErr w:type="spellEnd"/>
      <w:r w:rsidRPr="00595D6C">
        <w:t xml:space="preserve"> Sci </w:t>
      </w:r>
      <w:r w:rsidRPr="00595D6C">
        <w:rPr>
          <w:bCs/>
        </w:rPr>
        <w:t>USA</w:t>
      </w:r>
      <w:r w:rsidRPr="00595D6C">
        <w:t xml:space="preserve"> </w:t>
      </w:r>
      <w:r w:rsidRPr="00595D6C">
        <w:rPr>
          <w:bCs/>
        </w:rPr>
        <w:t>91</w:t>
      </w:r>
      <w:r w:rsidRPr="00595D6C">
        <w:t>:</w:t>
      </w:r>
      <w:r w:rsidRPr="00595D6C">
        <w:rPr>
          <w:bCs/>
        </w:rPr>
        <w:t>5828-5832.</w:t>
      </w:r>
    </w:p>
    <w:p w14:paraId="1DF038A8" w14:textId="77777777" w:rsidR="00882FC3" w:rsidRDefault="00882FC3" w:rsidP="00B129B5">
      <w:pPr>
        <w:jc w:val="both"/>
        <w:rPr>
          <w:bCs/>
        </w:rPr>
      </w:pPr>
    </w:p>
    <w:p w14:paraId="3B7178CC" w14:textId="56F7FD2E" w:rsidR="00B129B5" w:rsidRDefault="00882FC3" w:rsidP="00882FC3">
      <w:pPr>
        <w:jc w:val="both"/>
      </w:pPr>
      <w:r w:rsidRPr="00855A80">
        <w:t xml:space="preserve">Wang C, Croft KPC, </w:t>
      </w:r>
      <w:proofErr w:type="spellStart"/>
      <w:r w:rsidRPr="00855A80">
        <w:t>Jarlfors</w:t>
      </w:r>
      <w:proofErr w:type="spellEnd"/>
      <w:r w:rsidRPr="00855A80">
        <w:t xml:space="preserve"> U, Hildebrand DF (1999) Subcellular</w:t>
      </w:r>
      <w:r>
        <w:t xml:space="preserve"> </w:t>
      </w:r>
      <w:r w:rsidRPr="00855A80">
        <w:t>localization studies indicate that lipoxygenases 1 to 6 are not</w:t>
      </w:r>
      <w:r>
        <w:t xml:space="preserve"> </w:t>
      </w:r>
      <w:r w:rsidRPr="00855A80">
        <w:t>involved in lipid mobilization during soybean germination. Plant</w:t>
      </w:r>
      <w:r>
        <w:t xml:space="preserve"> </w:t>
      </w:r>
      <w:proofErr w:type="spellStart"/>
      <w:r w:rsidRPr="00855A80">
        <w:t>Physiol</w:t>
      </w:r>
      <w:proofErr w:type="spellEnd"/>
      <w:r w:rsidRPr="00855A80">
        <w:t xml:space="preserve"> 120:227–236</w:t>
      </w:r>
    </w:p>
    <w:p w14:paraId="74876786" w14:textId="175A4D8E" w:rsidR="00C22627" w:rsidRDefault="00C22627" w:rsidP="00B129B5">
      <w:pPr>
        <w:jc w:val="both"/>
        <w:rPr>
          <w:bCs/>
        </w:rPr>
      </w:pPr>
    </w:p>
    <w:p w14:paraId="586AD7A4" w14:textId="742573BA" w:rsidR="00212A72" w:rsidRPr="00212A72" w:rsidRDefault="00212A72" w:rsidP="00212A72">
      <w:pPr>
        <w:jc w:val="both"/>
        <w:rPr>
          <w:bCs/>
        </w:rPr>
      </w:pPr>
      <w:r w:rsidRPr="00212A72">
        <w:rPr>
          <w:bCs/>
        </w:rPr>
        <w:t>Wang</w:t>
      </w:r>
      <w:r>
        <w:rPr>
          <w:bCs/>
        </w:rPr>
        <w:t xml:space="preserve"> J., </w:t>
      </w:r>
      <w:proofErr w:type="spellStart"/>
      <w:r>
        <w:rPr>
          <w:bCs/>
        </w:rPr>
        <w:t>Kuang</w:t>
      </w:r>
      <w:proofErr w:type="spellEnd"/>
      <w:r>
        <w:rPr>
          <w:bCs/>
        </w:rPr>
        <w:t xml:space="preserve"> H., Zhang Z;</w:t>
      </w:r>
      <w:r w:rsidRPr="00212A72">
        <w:rPr>
          <w:b/>
          <w:bCs/>
        </w:rPr>
        <w:t xml:space="preserve"> </w:t>
      </w:r>
      <w:r>
        <w:rPr>
          <w:bCs/>
        </w:rPr>
        <w:t xml:space="preserve">Yan L, Zhang M, Guan Y. (2020) </w:t>
      </w:r>
      <w:r w:rsidRPr="00212A72">
        <w:rPr>
          <w:bCs/>
        </w:rPr>
        <w:t xml:space="preserve">Generation of seed lipoxygenase-free soybean using CRISPR-Cas9. Crop Journal, </w:t>
      </w:r>
      <w:proofErr w:type="spellStart"/>
      <w:r w:rsidRPr="00212A72">
        <w:rPr>
          <w:bCs/>
        </w:rPr>
        <w:t>vol</w:t>
      </w:r>
      <w:proofErr w:type="spellEnd"/>
      <w:r w:rsidRPr="00212A72">
        <w:rPr>
          <w:bCs/>
        </w:rPr>
        <w:t xml:space="preserve"> 8, no. 3, pp</w:t>
      </w:r>
      <w:r>
        <w:rPr>
          <w:bCs/>
        </w:rPr>
        <w:t xml:space="preserve">. </w:t>
      </w:r>
      <w:r w:rsidRPr="00212A72">
        <w:rPr>
          <w:bCs/>
        </w:rPr>
        <w:t>432-439</w:t>
      </w:r>
    </w:p>
    <w:p w14:paraId="63640FA7" w14:textId="24E9C80B" w:rsidR="00212A72" w:rsidRDefault="00212A72" w:rsidP="00212A72">
      <w:pPr>
        <w:jc w:val="both"/>
        <w:rPr>
          <w:bCs/>
        </w:rPr>
      </w:pPr>
    </w:p>
    <w:p w14:paraId="37AC067E" w14:textId="64F0F413" w:rsidR="00AE60E3" w:rsidRPr="00212A72" w:rsidRDefault="00AE60E3">
      <w:pPr>
        <w:jc w:val="both"/>
        <w:rPr>
          <w:bCs/>
        </w:rPr>
      </w:pPr>
    </w:p>
    <w:sectPr w:rsidR="00AE60E3" w:rsidRPr="00212A72" w:rsidSect="002B2A6D">
      <w:footerReference w:type="even" r:id="rId17"/>
      <w:footerReference w:type="default" r:id="rId18"/>
      <w:pgSz w:w="12240" w:h="15840" w:code="133"/>
      <w:pgMar w:top="1411" w:right="1699" w:bottom="1411" w:left="1699"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CF847" w14:textId="77777777" w:rsidR="00DB22E2" w:rsidRDefault="00DB22E2" w:rsidP="00655202">
      <w:r>
        <w:separator/>
      </w:r>
    </w:p>
  </w:endnote>
  <w:endnote w:type="continuationSeparator" w:id="0">
    <w:p w14:paraId="0A3673E0" w14:textId="77777777" w:rsidR="00DB22E2" w:rsidRDefault="00DB22E2" w:rsidP="0065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2D57" w14:textId="77777777" w:rsidR="000F2D35" w:rsidRDefault="000F2D35" w:rsidP="00AA29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D3EEB" w14:textId="77777777" w:rsidR="000F2D35" w:rsidRDefault="000F2D35" w:rsidP="00AA29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D2C6" w14:textId="55CF5AD9" w:rsidR="000F2D35" w:rsidRDefault="000F2D35" w:rsidP="00AA29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106">
      <w:rPr>
        <w:rStyle w:val="PageNumber"/>
        <w:noProof/>
      </w:rPr>
      <w:t>4</w:t>
    </w:r>
    <w:r>
      <w:rPr>
        <w:rStyle w:val="PageNumber"/>
      </w:rPr>
      <w:fldChar w:fldCharType="end"/>
    </w:r>
  </w:p>
  <w:p w14:paraId="4084D0AB" w14:textId="77777777" w:rsidR="000F2D35" w:rsidRDefault="000F2D35" w:rsidP="00AA29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3A42B" w14:textId="77777777" w:rsidR="00DB22E2" w:rsidRDefault="00DB22E2" w:rsidP="00655202">
      <w:r>
        <w:separator/>
      </w:r>
    </w:p>
  </w:footnote>
  <w:footnote w:type="continuationSeparator" w:id="0">
    <w:p w14:paraId="593C87E2" w14:textId="77777777" w:rsidR="00DB22E2" w:rsidRDefault="00DB22E2" w:rsidP="00655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7F86C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AE340E"/>
    <w:multiLevelType w:val="hybridMultilevel"/>
    <w:tmpl w:val="6B7837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3524E3"/>
    <w:multiLevelType w:val="hybridMultilevel"/>
    <w:tmpl w:val="8F2CF89A"/>
    <w:lvl w:ilvl="0" w:tplc="67CC9CAA">
      <w:start w:val="1"/>
      <w:numFmt w:val="decimal"/>
      <w:lvlText w:val="(%1)"/>
      <w:lvlJc w:val="left"/>
      <w:pPr>
        <w:ind w:left="405" w:hanging="360"/>
      </w:pPr>
    </w:lvl>
    <w:lvl w:ilvl="1" w:tplc="04160019">
      <w:start w:val="1"/>
      <w:numFmt w:val="lowerLetter"/>
      <w:lvlText w:val="%2."/>
      <w:lvlJc w:val="left"/>
      <w:pPr>
        <w:ind w:left="1125" w:hanging="360"/>
      </w:pPr>
    </w:lvl>
    <w:lvl w:ilvl="2" w:tplc="0416001B">
      <w:start w:val="1"/>
      <w:numFmt w:val="lowerRoman"/>
      <w:lvlText w:val="%3."/>
      <w:lvlJc w:val="right"/>
      <w:pPr>
        <w:ind w:left="1845" w:hanging="180"/>
      </w:pPr>
    </w:lvl>
    <w:lvl w:ilvl="3" w:tplc="0416000F">
      <w:start w:val="1"/>
      <w:numFmt w:val="decimal"/>
      <w:lvlText w:val="%4."/>
      <w:lvlJc w:val="left"/>
      <w:pPr>
        <w:ind w:left="2565" w:hanging="360"/>
      </w:pPr>
    </w:lvl>
    <w:lvl w:ilvl="4" w:tplc="04160019">
      <w:start w:val="1"/>
      <w:numFmt w:val="lowerLetter"/>
      <w:lvlText w:val="%5."/>
      <w:lvlJc w:val="left"/>
      <w:pPr>
        <w:ind w:left="3285" w:hanging="360"/>
      </w:pPr>
    </w:lvl>
    <w:lvl w:ilvl="5" w:tplc="0416001B">
      <w:start w:val="1"/>
      <w:numFmt w:val="lowerRoman"/>
      <w:lvlText w:val="%6."/>
      <w:lvlJc w:val="right"/>
      <w:pPr>
        <w:ind w:left="4005" w:hanging="180"/>
      </w:pPr>
    </w:lvl>
    <w:lvl w:ilvl="6" w:tplc="0416000F">
      <w:start w:val="1"/>
      <w:numFmt w:val="decimal"/>
      <w:lvlText w:val="%7."/>
      <w:lvlJc w:val="left"/>
      <w:pPr>
        <w:ind w:left="4725" w:hanging="360"/>
      </w:pPr>
    </w:lvl>
    <w:lvl w:ilvl="7" w:tplc="04160019">
      <w:start w:val="1"/>
      <w:numFmt w:val="lowerLetter"/>
      <w:lvlText w:val="%8."/>
      <w:lvlJc w:val="left"/>
      <w:pPr>
        <w:ind w:left="5445" w:hanging="360"/>
      </w:pPr>
    </w:lvl>
    <w:lvl w:ilvl="8" w:tplc="0416001B">
      <w:start w:val="1"/>
      <w:numFmt w:val="lowerRoman"/>
      <w:lvlText w:val="%9."/>
      <w:lvlJc w:val="right"/>
      <w:pPr>
        <w:ind w:left="6165" w:hanging="180"/>
      </w:pPr>
    </w:lvl>
  </w:abstractNum>
  <w:abstractNum w:abstractNumId="3" w15:restartNumberingAfterBreak="0">
    <w:nsid w:val="53E30126"/>
    <w:multiLevelType w:val="multilevel"/>
    <w:tmpl w:val="70A4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53F54"/>
    <w:multiLevelType w:val="hybridMultilevel"/>
    <w:tmpl w:val="6028462C"/>
    <w:lvl w:ilvl="0" w:tplc="5D2833EA">
      <w:start w:val="1"/>
      <w:numFmt w:val="decimal"/>
      <w:lvlText w:val="(%1)"/>
      <w:lvlJc w:val="left"/>
      <w:pPr>
        <w:ind w:left="405" w:hanging="360"/>
      </w:pPr>
      <w:rPr>
        <w:rFonts w:hint="default"/>
        <w:vertAlign w:val="superscrip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5C"/>
    <w:rsid w:val="00002BB8"/>
    <w:rsid w:val="00003AC6"/>
    <w:rsid w:val="00005342"/>
    <w:rsid w:val="00005C75"/>
    <w:rsid w:val="00006D1E"/>
    <w:rsid w:val="00011037"/>
    <w:rsid w:val="0001606E"/>
    <w:rsid w:val="0001648F"/>
    <w:rsid w:val="000173B2"/>
    <w:rsid w:val="00017D91"/>
    <w:rsid w:val="00021B24"/>
    <w:rsid w:val="0002425B"/>
    <w:rsid w:val="000245DA"/>
    <w:rsid w:val="00025E74"/>
    <w:rsid w:val="00025F0A"/>
    <w:rsid w:val="00031CF7"/>
    <w:rsid w:val="000326FD"/>
    <w:rsid w:val="00034E51"/>
    <w:rsid w:val="0003511C"/>
    <w:rsid w:val="00036D83"/>
    <w:rsid w:val="00041114"/>
    <w:rsid w:val="00042575"/>
    <w:rsid w:val="00043DF5"/>
    <w:rsid w:val="00045C66"/>
    <w:rsid w:val="00046F08"/>
    <w:rsid w:val="00055661"/>
    <w:rsid w:val="00055D68"/>
    <w:rsid w:val="000574C7"/>
    <w:rsid w:val="00062C6A"/>
    <w:rsid w:val="0007030C"/>
    <w:rsid w:val="00071053"/>
    <w:rsid w:val="0007338A"/>
    <w:rsid w:val="0007722C"/>
    <w:rsid w:val="0007779D"/>
    <w:rsid w:val="00081186"/>
    <w:rsid w:val="00081319"/>
    <w:rsid w:val="00084E24"/>
    <w:rsid w:val="0008712F"/>
    <w:rsid w:val="0009029E"/>
    <w:rsid w:val="00093F74"/>
    <w:rsid w:val="00095260"/>
    <w:rsid w:val="000956EA"/>
    <w:rsid w:val="00095B69"/>
    <w:rsid w:val="00095BB9"/>
    <w:rsid w:val="00096C3E"/>
    <w:rsid w:val="00097483"/>
    <w:rsid w:val="00097D25"/>
    <w:rsid w:val="000A150D"/>
    <w:rsid w:val="000A2B1A"/>
    <w:rsid w:val="000A5628"/>
    <w:rsid w:val="000B5951"/>
    <w:rsid w:val="000B79A8"/>
    <w:rsid w:val="000C0291"/>
    <w:rsid w:val="000C1B0E"/>
    <w:rsid w:val="000C2EF2"/>
    <w:rsid w:val="000C3094"/>
    <w:rsid w:val="000C4304"/>
    <w:rsid w:val="000C623F"/>
    <w:rsid w:val="000C6397"/>
    <w:rsid w:val="000C68A3"/>
    <w:rsid w:val="000C6DF0"/>
    <w:rsid w:val="000C776F"/>
    <w:rsid w:val="000C7BAB"/>
    <w:rsid w:val="000D02DD"/>
    <w:rsid w:val="000D3279"/>
    <w:rsid w:val="000D4118"/>
    <w:rsid w:val="000E1E7B"/>
    <w:rsid w:val="000E2385"/>
    <w:rsid w:val="000E3AC8"/>
    <w:rsid w:val="000E6436"/>
    <w:rsid w:val="000E6D15"/>
    <w:rsid w:val="000E6F3F"/>
    <w:rsid w:val="000E728C"/>
    <w:rsid w:val="000F0633"/>
    <w:rsid w:val="000F1376"/>
    <w:rsid w:val="000F2D35"/>
    <w:rsid w:val="000F3DA4"/>
    <w:rsid w:val="00101DA5"/>
    <w:rsid w:val="00102793"/>
    <w:rsid w:val="00103409"/>
    <w:rsid w:val="00104EDA"/>
    <w:rsid w:val="0010668B"/>
    <w:rsid w:val="00110087"/>
    <w:rsid w:val="0011235F"/>
    <w:rsid w:val="00112BB2"/>
    <w:rsid w:val="001145E2"/>
    <w:rsid w:val="00116CB7"/>
    <w:rsid w:val="00120348"/>
    <w:rsid w:val="00121D61"/>
    <w:rsid w:val="00122DB6"/>
    <w:rsid w:val="00122E99"/>
    <w:rsid w:val="00126717"/>
    <w:rsid w:val="00132D65"/>
    <w:rsid w:val="00133974"/>
    <w:rsid w:val="00135737"/>
    <w:rsid w:val="0013713D"/>
    <w:rsid w:val="0014041C"/>
    <w:rsid w:val="0014087D"/>
    <w:rsid w:val="00145657"/>
    <w:rsid w:val="00146AE3"/>
    <w:rsid w:val="00147C8D"/>
    <w:rsid w:val="00150A45"/>
    <w:rsid w:val="0015181F"/>
    <w:rsid w:val="00152492"/>
    <w:rsid w:val="0015263B"/>
    <w:rsid w:val="0015621F"/>
    <w:rsid w:val="0015728B"/>
    <w:rsid w:val="0016020D"/>
    <w:rsid w:val="0016381C"/>
    <w:rsid w:val="00167FE6"/>
    <w:rsid w:val="00170915"/>
    <w:rsid w:val="00171B7C"/>
    <w:rsid w:val="00171FAD"/>
    <w:rsid w:val="00172B6E"/>
    <w:rsid w:val="00172BE5"/>
    <w:rsid w:val="0017323D"/>
    <w:rsid w:val="00173332"/>
    <w:rsid w:val="00173CA9"/>
    <w:rsid w:val="001740ED"/>
    <w:rsid w:val="0017429C"/>
    <w:rsid w:val="00175EAB"/>
    <w:rsid w:val="0018013B"/>
    <w:rsid w:val="00180F07"/>
    <w:rsid w:val="00181646"/>
    <w:rsid w:val="00181DC2"/>
    <w:rsid w:val="00183096"/>
    <w:rsid w:val="001832A9"/>
    <w:rsid w:val="00185343"/>
    <w:rsid w:val="00192E04"/>
    <w:rsid w:val="00193C7B"/>
    <w:rsid w:val="00193E7D"/>
    <w:rsid w:val="0019436C"/>
    <w:rsid w:val="00195587"/>
    <w:rsid w:val="001A0AE5"/>
    <w:rsid w:val="001A72B6"/>
    <w:rsid w:val="001B08E0"/>
    <w:rsid w:val="001B2ADA"/>
    <w:rsid w:val="001B33AE"/>
    <w:rsid w:val="001B7F74"/>
    <w:rsid w:val="001C0C90"/>
    <w:rsid w:val="001C108A"/>
    <w:rsid w:val="001C1656"/>
    <w:rsid w:val="001C1755"/>
    <w:rsid w:val="001C214D"/>
    <w:rsid w:val="001C5714"/>
    <w:rsid w:val="001C6ADF"/>
    <w:rsid w:val="001D582C"/>
    <w:rsid w:val="001D6D50"/>
    <w:rsid w:val="001D7767"/>
    <w:rsid w:val="001E129B"/>
    <w:rsid w:val="001E3A01"/>
    <w:rsid w:val="001E536A"/>
    <w:rsid w:val="001E5A29"/>
    <w:rsid w:val="001E6474"/>
    <w:rsid w:val="001F1471"/>
    <w:rsid w:val="001F2EF0"/>
    <w:rsid w:val="001F39C1"/>
    <w:rsid w:val="001F57F8"/>
    <w:rsid w:val="0020004A"/>
    <w:rsid w:val="002003C3"/>
    <w:rsid w:val="00200AB7"/>
    <w:rsid w:val="00202143"/>
    <w:rsid w:val="00203010"/>
    <w:rsid w:val="002038E3"/>
    <w:rsid w:val="00206375"/>
    <w:rsid w:val="00206E06"/>
    <w:rsid w:val="002078E7"/>
    <w:rsid w:val="00212A72"/>
    <w:rsid w:val="00213ABC"/>
    <w:rsid w:val="00214B23"/>
    <w:rsid w:val="002176E3"/>
    <w:rsid w:val="00220B6B"/>
    <w:rsid w:val="0022147B"/>
    <w:rsid w:val="00221DBB"/>
    <w:rsid w:val="0022228C"/>
    <w:rsid w:val="0022323B"/>
    <w:rsid w:val="002242E5"/>
    <w:rsid w:val="00226059"/>
    <w:rsid w:val="00235A34"/>
    <w:rsid w:val="00240217"/>
    <w:rsid w:val="00243316"/>
    <w:rsid w:val="002441B4"/>
    <w:rsid w:val="00244762"/>
    <w:rsid w:val="0024660B"/>
    <w:rsid w:val="00253C81"/>
    <w:rsid w:val="00257441"/>
    <w:rsid w:val="0026029F"/>
    <w:rsid w:val="00261FE8"/>
    <w:rsid w:val="00274531"/>
    <w:rsid w:val="00275129"/>
    <w:rsid w:val="002765E8"/>
    <w:rsid w:val="002768F0"/>
    <w:rsid w:val="0028163D"/>
    <w:rsid w:val="002852C2"/>
    <w:rsid w:val="00287D31"/>
    <w:rsid w:val="00294A83"/>
    <w:rsid w:val="002A02D0"/>
    <w:rsid w:val="002A0F20"/>
    <w:rsid w:val="002A2F58"/>
    <w:rsid w:val="002A7141"/>
    <w:rsid w:val="002B2430"/>
    <w:rsid w:val="002B2A6D"/>
    <w:rsid w:val="002B7530"/>
    <w:rsid w:val="002C3628"/>
    <w:rsid w:val="002C5D85"/>
    <w:rsid w:val="002C6730"/>
    <w:rsid w:val="002C6E70"/>
    <w:rsid w:val="002C7FF3"/>
    <w:rsid w:val="002D526C"/>
    <w:rsid w:val="002E4354"/>
    <w:rsid w:val="002E5151"/>
    <w:rsid w:val="002E5689"/>
    <w:rsid w:val="002E6661"/>
    <w:rsid w:val="002F2750"/>
    <w:rsid w:val="00300E3D"/>
    <w:rsid w:val="00301257"/>
    <w:rsid w:val="003017E6"/>
    <w:rsid w:val="003055B3"/>
    <w:rsid w:val="00310203"/>
    <w:rsid w:val="00313D6A"/>
    <w:rsid w:val="0031475B"/>
    <w:rsid w:val="003153CC"/>
    <w:rsid w:val="00315494"/>
    <w:rsid w:val="003154AA"/>
    <w:rsid w:val="003167AA"/>
    <w:rsid w:val="003172A7"/>
    <w:rsid w:val="003204AF"/>
    <w:rsid w:val="00320F36"/>
    <w:rsid w:val="00321F55"/>
    <w:rsid w:val="00331E8C"/>
    <w:rsid w:val="00332599"/>
    <w:rsid w:val="00337550"/>
    <w:rsid w:val="0034138E"/>
    <w:rsid w:val="00341506"/>
    <w:rsid w:val="003421AC"/>
    <w:rsid w:val="0034479D"/>
    <w:rsid w:val="00347FA7"/>
    <w:rsid w:val="003504B0"/>
    <w:rsid w:val="003505E3"/>
    <w:rsid w:val="003535C9"/>
    <w:rsid w:val="0035408B"/>
    <w:rsid w:val="003559B6"/>
    <w:rsid w:val="0035640F"/>
    <w:rsid w:val="003636C7"/>
    <w:rsid w:val="00367C49"/>
    <w:rsid w:val="00370A35"/>
    <w:rsid w:val="0037171C"/>
    <w:rsid w:val="003720D1"/>
    <w:rsid w:val="00377D76"/>
    <w:rsid w:val="00383B70"/>
    <w:rsid w:val="00383BE3"/>
    <w:rsid w:val="003916DE"/>
    <w:rsid w:val="00395115"/>
    <w:rsid w:val="003967CC"/>
    <w:rsid w:val="003A3261"/>
    <w:rsid w:val="003A514D"/>
    <w:rsid w:val="003A52FC"/>
    <w:rsid w:val="003B0120"/>
    <w:rsid w:val="003B0313"/>
    <w:rsid w:val="003B0A35"/>
    <w:rsid w:val="003B1C24"/>
    <w:rsid w:val="003B1FF3"/>
    <w:rsid w:val="003B281F"/>
    <w:rsid w:val="003B58F8"/>
    <w:rsid w:val="003B7D67"/>
    <w:rsid w:val="003C5CE6"/>
    <w:rsid w:val="003C5DB9"/>
    <w:rsid w:val="003C62D1"/>
    <w:rsid w:val="003C6605"/>
    <w:rsid w:val="003C6D80"/>
    <w:rsid w:val="003D0BB5"/>
    <w:rsid w:val="003D2949"/>
    <w:rsid w:val="003D3F80"/>
    <w:rsid w:val="003D7F4E"/>
    <w:rsid w:val="003E40E7"/>
    <w:rsid w:val="003E6218"/>
    <w:rsid w:val="003E71B9"/>
    <w:rsid w:val="003E7A5F"/>
    <w:rsid w:val="003F1261"/>
    <w:rsid w:val="003F148A"/>
    <w:rsid w:val="003F18D8"/>
    <w:rsid w:val="003F3E14"/>
    <w:rsid w:val="003F4AF8"/>
    <w:rsid w:val="003F69E3"/>
    <w:rsid w:val="0040143B"/>
    <w:rsid w:val="0041193B"/>
    <w:rsid w:val="00412002"/>
    <w:rsid w:val="00412705"/>
    <w:rsid w:val="00417D65"/>
    <w:rsid w:val="0042026C"/>
    <w:rsid w:val="0042114A"/>
    <w:rsid w:val="00421C2F"/>
    <w:rsid w:val="004224B2"/>
    <w:rsid w:val="00425847"/>
    <w:rsid w:val="00426836"/>
    <w:rsid w:val="004277E3"/>
    <w:rsid w:val="00432C16"/>
    <w:rsid w:val="00433DC3"/>
    <w:rsid w:val="00433FFB"/>
    <w:rsid w:val="00441667"/>
    <w:rsid w:val="0044171F"/>
    <w:rsid w:val="00442D8F"/>
    <w:rsid w:val="0044325B"/>
    <w:rsid w:val="004455A4"/>
    <w:rsid w:val="0044698B"/>
    <w:rsid w:val="00447C23"/>
    <w:rsid w:val="0045253D"/>
    <w:rsid w:val="00455F8A"/>
    <w:rsid w:val="00463A23"/>
    <w:rsid w:val="00463AB4"/>
    <w:rsid w:val="00464D54"/>
    <w:rsid w:val="00466A77"/>
    <w:rsid w:val="00470650"/>
    <w:rsid w:val="004722AF"/>
    <w:rsid w:val="004735AA"/>
    <w:rsid w:val="00475E03"/>
    <w:rsid w:val="0048493A"/>
    <w:rsid w:val="00485361"/>
    <w:rsid w:val="00492172"/>
    <w:rsid w:val="004929BE"/>
    <w:rsid w:val="0049337A"/>
    <w:rsid w:val="00493690"/>
    <w:rsid w:val="00494C68"/>
    <w:rsid w:val="00494E84"/>
    <w:rsid w:val="00495636"/>
    <w:rsid w:val="0049608A"/>
    <w:rsid w:val="00496C36"/>
    <w:rsid w:val="004A0051"/>
    <w:rsid w:val="004A0A81"/>
    <w:rsid w:val="004A1116"/>
    <w:rsid w:val="004A31C5"/>
    <w:rsid w:val="004A365C"/>
    <w:rsid w:val="004A4F05"/>
    <w:rsid w:val="004A5F69"/>
    <w:rsid w:val="004B12D0"/>
    <w:rsid w:val="004B1F7D"/>
    <w:rsid w:val="004B2958"/>
    <w:rsid w:val="004B33EB"/>
    <w:rsid w:val="004B3AD3"/>
    <w:rsid w:val="004B442C"/>
    <w:rsid w:val="004C06BF"/>
    <w:rsid w:val="004C08CD"/>
    <w:rsid w:val="004C21CF"/>
    <w:rsid w:val="004C22B1"/>
    <w:rsid w:val="004C4CAE"/>
    <w:rsid w:val="004C5353"/>
    <w:rsid w:val="004C53A0"/>
    <w:rsid w:val="004C550A"/>
    <w:rsid w:val="004C5530"/>
    <w:rsid w:val="004C7B16"/>
    <w:rsid w:val="004D3525"/>
    <w:rsid w:val="004D4488"/>
    <w:rsid w:val="004D5EDF"/>
    <w:rsid w:val="004D615E"/>
    <w:rsid w:val="004D76D4"/>
    <w:rsid w:val="004E35B6"/>
    <w:rsid w:val="004E3EDD"/>
    <w:rsid w:val="004F0A27"/>
    <w:rsid w:val="004F1D8A"/>
    <w:rsid w:val="004F3A39"/>
    <w:rsid w:val="004F767F"/>
    <w:rsid w:val="004F7B64"/>
    <w:rsid w:val="005015FD"/>
    <w:rsid w:val="00511A83"/>
    <w:rsid w:val="00511EF5"/>
    <w:rsid w:val="00514A89"/>
    <w:rsid w:val="0052057E"/>
    <w:rsid w:val="00523994"/>
    <w:rsid w:val="00523A0B"/>
    <w:rsid w:val="00523F71"/>
    <w:rsid w:val="00524843"/>
    <w:rsid w:val="00525F3B"/>
    <w:rsid w:val="00526D3A"/>
    <w:rsid w:val="005274DD"/>
    <w:rsid w:val="005318E6"/>
    <w:rsid w:val="0053194C"/>
    <w:rsid w:val="00532F8F"/>
    <w:rsid w:val="0053402D"/>
    <w:rsid w:val="005350AF"/>
    <w:rsid w:val="0054173A"/>
    <w:rsid w:val="00545B5F"/>
    <w:rsid w:val="00547E8E"/>
    <w:rsid w:val="00552E0C"/>
    <w:rsid w:val="00553855"/>
    <w:rsid w:val="005561C4"/>
    <w:rsid w:val="00561299"/>
    <w:rsid w:val="00564572"/>
    <w:rsid w:val="0056596F"/>
    <w:rsid w:val="00567FE0"/>
    <w:rsid w:val="0057014C"/>
    <w:rsid w:val="0057355C"/>
    <w:rsid w:val="005745A6"/>
    <w:rsid w:val="00574B38"/>
    <w:rsid w:val="00575FE0"/>
    <w:rsid w:val="005807FD"/>
    <w:rsid w:val="0058155C"/>
    <w:rsid w:val="0058249D"/>
    <w:rsid w:val="00586F7C"/>
    <w:rsid w:val="0058731A"/>
    <w:rsid w:val="00587467"/>
    <w:rsid w:val="00587B8A"/>
    <w:rsid w:val="005915B4"/>
    <w:rsid w:val="00594416"/>
    <w:rsid w:val="005946C7"/>
    <w:rsid w:val="005957EC"/>
    <w:rsid w:val="005968CF"/>
    <w:rsid w:val="005A0A8C"/>
    <w:rsid w:val="005A7C19"/>
    <w:rsid w:val="005C0111"/>
    <w:rsid w:val="005C0F1C"/>
    <w:rsid w:val="005C35BC"/>
    <w:rsid w:val="005C40FD"/>
    <w:rsid w:val="005C578A"/>
    <w:rsid w:val="005C5971"/>
    <w:rsid w:val="005C7A54"/>
    <w:rsid w:val="005D2F5C"/>
    <w:rsid w:val="005D4F44"/>
    <w:rsid w:val="005E1020"/>
    <w:rsid w:val="005E12B7"/>
    <w:rsid w:val="005E2347"/>
    <w:rsid w:val="005E2371"/>
    <w:rsid w:val="005E2A94"/>
    <w:rsid w:val="005E3217"/>
    <w:rsid w:val="005E3FC1"/>
    <w:rsid w:val="005E54DC"/>
    <w:rsid w:val="005F0CB7"/>
    <w:rsid w:val="005F17C9"/>
    <w:rsid w:val="005F2075"/>
    <w:rsid w:val="005F2FC4"/>
    <w:rsid w:val="005F37E0"/>
    <w:rsid w:val="005F429F"/>
    <w:rsid w:val="005F5675"/>
    <w:rsid w:val="005F7CD7"/>
    <w:rsid w:val="005F7D13"/>
    <w:rsid w:val="006005C8"/>
    <w:rsid w:val="00600B9F"/>
    <w:rsid w:val="00603C9A"/>
    <w:rsid w:val="00604C4B"/>
    <w:rsid w:val="00604DF4"/>
    <w:rsid w:val="00606B4E"/>
    <w:rsid w:val="00611523"/>
    <w:rsid w:val="0061181C"/>
    <w:rsid w:val="00612F8D"/>
    <w:rsid w:val="006147EE"/>
    <w:rsid w:val="006160FC"/>
    <w:rsid w:val="00620061"/>
    <w:rsid w:val="00621B84"/>
    <w:rsid w:val="0062238F"/>
    <w:rsid w:val="00622F7B"/>
    <w:rsid w:val="00627AA6"/>
    <w:rsid w:val="00633488"/>
    <w:rsid w:val="006343A9"/>
    <w:rsid w:val="006350BF"/>
    <w:rsid w:val="0063651E"/>
    <w:rsid w:val="00637320"/>
    <w:rsid w:val="00640826"/>
    <w:rsid w:val="0064278C"/>
    <w:rsid w:val="00643AE4"/>
    <w:rsid w:val="00644731"/>
    <w:rsid w:val="0064518C"/>
    <w:rsid w:val="00645940"/>
    <w:rsid w:val="006472FF"/>
    <w:rsid w:val="00651B20"/>
    <w:rsid w:val="00654D51"/>
    <w:rsid w:val="00655202"/>
    <w:rsid w:val="00660452"/>
    <w:rsid w:val="0066421B"/>
    <w:rsid w:val="00664317"/>
    <w:rsid w:val="00664BE8"/>
    <w:rsid w:val="00667BF7"/>
    <w:rsid w:val="00667FFC"/>
    <w:rsid w:val="00670587"/>
    <w:rsid w:val="00672E5C"/>
    <w:rsid w:val="006739F0"/>
    <w:rsid w:val="00682476"/>
    <w:rsid w:val="00683F80"/>
    <w:rsid w:val="0068465F"/>
    <w:rsid w:val="00686D51"/>
    <w:rsid w:val="00687F72"/>
    <w:rsid w:val="006904BD"/>
    <w:rsid w:val="0069153A"/>
    <w:rsid w:val="00693854"/>
    <w:rsid w:val="006969FD"/>
    <w:rsid w:val="00697727"/>
    <w:rsid w:val="00697D60"/>
    <w:rsid w:val="006A04D3"/>
    <w:rsid w:val="006A064A"/>
    <w:rsid w:val="006A23DD"/>
    <w:rsid w:val="006A466B"/>
    <w:rsid w:val="006A4980"/>
    <w:rsid w:val="006A738F"/>
    <w:rsid w:val="006A7805"/>
    <w:rsid w:val="006B065F"/>
    <w:rsid w:val="006B0BFB"/>
    <w:rsid w:val="006B1B4E"/>
    <w:rsid w:val="006B2D4A"/>
    <w:rsid w:val="006B3777"/>
    <w:rsid w:val="006B37E6"/>
    <w:rsid w:val="006C0F9A"/>
    <w:rsid w:val="006C24CC"/>
    <w:rsid w:val="006C3239"/>
    <w:rsid w:val="006C4C26"/>
    <w:rsid w:val="006D3E88"/>
    <w:rsid w:val="006D4C89"/>
    <w:rsid w:val="006D4DEF"/>
    <w:rsid w:val="006D7804"/>
    <w:rsid w:val="006D7A4C"/>
    <w:rsid w:val="006E0633"/>
    <w:rsid w:val="006E1035"/>
    <w:rsid w:val="006E50A0"/>
    <w:rsid w:val="006E658B"/>
    <w:rsid w:val="006F2001"/>
    <w:rsid w:val="006F32B2"/>
    <w:rsid w:val="006F4019"/>
    <w:rsid w:val="006F7D41"/>
    <w:rsid w:val="00705675"/>
    <w:rsid w:val="00705766"/>
    <w:rsid w:val="0070601C"/>
    <w:rsid w:val="00707939"/>
    <w:rsid w:val="00711FCA"/>
    <w:rsid w:val="00713A79"/>
    <w:rsid w:val="00715BAA"/>
    <w:rsid w:val="0071627C"/>
    <w:rsid w:val="00717485"/>
    <w:rsid w:val="007174A1"/>
    <w:rsid w:val="00717CA0"/>
    <w:rsid w:val="00717D42"/>
    <w:rsid w:val="00717D9E"/>
    <w:rsid w:val="0072090A"/>
    <w:rsid w:val="0072235D"/>
    <w:rsid w:val="00722C31"/>
    <w:rsid w:val="00724F05"/>
    <w:rsid w:val="0072566A"/>
    <w:rsid w:val="00727562"/>
    <w:rsid w:val="00730537"/>
    <w:rsid w:val="00731A08"/>
    <w:rsid w:val="0073759E"/>
    <w:rsid w:val="007377AF"/>
    <w:rsid w:val="00746BF7"/>
    <w:rsid w:val="007607C4"/>
    <w:rsid w:val="00760AE5"/>
    <w:rsid w:val="0076173B"/>
    <w:rsid w:val="00763075"/>
    <w:rsid w:val="007634CF"/>
    <w:rsid w:val="0076648B"/>
    <w:rsid w:val="007672A8"/>
    <w:rsid w:val="00770CD6"/>
    <w:rsid w:val="00773B11"/>
    <w:rsid w:val="00773C60"/>
    <w:rsid w:val="00774441"/>
    <w:rsid w:val="00775011"/>
    <w:rsid w:val="00775675"/>
    <w:rsid w:val="00775E9E"/>
    <w:rsid w:val="00776D1C"/>
    <w:rsid w:val="007803E1"/>
    <w:rsid w:val="0078118E"/>
    <w:rsid w:val="00781313"/>
    <w:rsid w:val="00781B56"/>
    <w:rsid w:val="007821A3"/>
    <w:rsid w:val="00782906"/>
    <w:rsid w:val="00785807"/>
    <w:rsid w:val="0078596C"/>
    <w:rsid w:val="00790D66"/>
    <w:rsid w:val="00791198"/>
    <w:rsid w:val="007913D0"/>
    <w:rsid w:val="00793017"/>
    <w:rsid w:val="0079545D"/>
    <w:rsid w:val="00795D3C"/>
    <w:rsid w:val="00795E8C"/>
    <w:rsid w:val="007A3019"/>
    <w:rsid w:val="007A3A2E"/>
    <w:rsid w:val="007A459C"/>
    <w:rsid w:val="007B0F8E"/>
    <w:rsid w:val="007B1CF9"/>
    <w:rsid w:val="007B39E8"/>
    <w:rsid w:val="007B40AF"/>
    <w:rsid w:val="007B466A"/>
    <w:rsid w:val="007B4680"/>
    <w:rsid w:val="007B52CE"/>
    <w:rsid w:val="007B6070"/>
    <w:rsid w:val="007C1C3E"/>
    <w:rsid w:val="007C278F"/>
    <w:rsid w:val="007C2AF1"/>
    <w:rsid w:val="007C2FC8"/>
    <w:rsid w:val="007C3CDF"/>
    <w:rsid w:val="007C47D5"/>
    <w:rsid w:val="007C4B78"/>
    <w:rsid w:val="007C52BC"/>
    <w:rsid w:val="007C7A90"/>
    <w:rsid w:val="007C7B34"/>
    <w:rsid w:val="007D5494"/>
    <w:rsid w:val="007D7365"/>
    <w:rsid w:val="007D7382"/>
    <w:rsid w:val="007D7B75"/>
    <w:rsid w:val="007E1EB5"/>
    <w:rsid w:val="007E2A8C"/>
    <w:rsid w:val="007E2A8D"/>
    <w:rsid w:val="007E2B94"/>
    <w:rsid w:val="007E334F"/>
    <w:rsid w:val="007E3F72"/>
    <w:rsid w:val="007E6D70"/>
    <w:rsid w:val="007E6FDC"/>
    <w:rsid w:val="007E7629"/>
    <w:rsid w:val="007E76E4"/>
    <w:rsid w:val="007E77FD"/>
    <w:rsid w:val="007F0AE0"/>
    <w:rsid w:val="007F2592"/>
    <w:rsid w:val="00800495"/>
    <w:rsid w:val="00801335"/>
    <w:rsid w:val="00801CC3"/>
    <w:rsid w:val="0080209C"/>
    <w:rsid w:val="00805325"/>
    <w:rsid w:val="00807613"/>
    <w:rsid w:val="00811CFA"/>
    <w:rsid w:val="00812EB9"/>
    <w:rsid w:val="008132D8"/>
    <w:rsid w:val="00813DAF"/>
    <w:rsid w:val="008142DE"/>
    <w:rsid w:val="008148EA"/>
    <w:rsid w:val="008211CE"/>
    <w:rsid w:val="008223AB"/>
    <w:rsid w:val="00822E5A"/>
    <w:rsid w:val="00823638"/>
    <w:rsid w:val="00824ADC"/>
    <w:rsid w:val="008264FE"/>
    <w:rsid w:val="00827DD3"/>
    <w:rsid w:val="00832CCB"/>
    <w:rsid w:val="00840179"/>
    <w:rsid w:val="00843A17"/>
    <w:rsid w:val="00845FCF"/>
    <w:rsid w:val="00846906"/>
    <w:rsid w:val="008509CF"/>
    <w:rsid w:val="0085535B"/>
    <w:rsid w:val="00855A80"/>
    <w:rsid w:val="00855C24"/>
    <w:rsid w:val="0085652C"/>
    <w:rsid w:val="00857202"/>
    <w:rsid w:val="00862140"/>
    <w:rsid w:val="00862143"/>
    <w:rsid w:val="0086537A"/>
    <w:rsid w:val="00865A6E"/>
    <w:rsid w:val="0087219D"/>
    <w:rsid w:val="008742FD"/>
    <w:rsid w:val="00875064"/>
    <w:rsid w:val="008803EE"/>
    <w:rsid w:val="00882FC3"/>
    <w:rsid w:val="00883643"/>
    <w:rsid w:val="008877CC"/>
    <w:rsid w:val="0089074E"/>
    <w:rsid w:val="0089521E"/>
    <w:rsid w:val="008961C5"/>
    <w:rsid w:val="008A566D"/>
    <w:rsid w:val="008A704A"/>
    <w:rsid w:val="008A749A"/>
    <w:rsid w:val="008A7BDB"/>
    <w:rsid w:val="008B0888"/>
    <w:rsid w:val="008B2D09"/>
    <w:rsid w:val="008B2FFF"/>
    <w:rsid w:val="008B342B"/>
    <w:rsid w:val="008B3720"/>
    <w:rsid w:val="008B6E69"/>
    <w:rsid w:val="008B7FBD"/>
    <w:rsid w:val="008C683D"/>
    <w:rsid w:val="008C6E57"/>
    <w:rsid w:val="008C771B"/>
    <w:rsid w:val="008D0C9E"/>
    <w:rsid w:val="008D2095"/>
    <w:rsid w:val="008D210F"/>
    <w:rsid w:val="008D21F0"/>
    <w:rsid w:val="008D3D76"/>
    <w:rsid w:val="008D4252"/>
    <w:rsid w:val="008D4F87"/>
    <w:rsid w:val="008D5B64"/>
    <w:rsid w:val="008D63AC"/>
    <w:rsid w:val="008D7C6C"/>
    <w:rsid w:val="008E3EAD"/>
    <w:rsid w:val="008F0901"/>
    <w:rsid w:val="008F2633"/>
    <w:rsid w:val="008F4994"/>
    <w:rsid w:val="008F6EF1"/>
    <w:rsid w:val="009022A6"/>
    <w:rsid w:val="0090256F"/>
    <w:rsid w:val="0090336A"/>
    <w:rsid w:val="009118B1"/>
    <w:rsid w:val="00912BA5"/>
    <w:rsid w:val="00915742"/>
    <w:rsid w:val="009165FB"/>
    <w:rsid w:val="00922999"/>
    <w:rsid w:val="00923111"/>
    <w:rsid w:val="00923C62"/>
    <w:rsid w:val="009255CC"/>
    <w:rsid w:val="00927545"/>
    <w:rsid w:val="00927971"/>
    <w:rsid w:val="00927DEF"/>
    <w:rsid w:val="00931092"/>
    <w:rsid w:val="009311B8"/>
    <w:rsid w:val="0093188E"/>
    <w:rsid w:val="00931E02"/>
    <w:rsid w:val="009320B9"/>
    <w:rsid w:val="00932134"/>
    <w:rsid w:val="00933216"/>
    <w:rsid w:val="00934499"/>
    <w:rsid w:val="009368FF"/>
    <w:rsid w:val="009427A3"/>
    <w:rsid w:val="009432E2"/>
    <w:rsid w:val="00943B82"/>
    <w:rsid w:val="00945248"/>
    <w:rsid w:val="0094632C"/>
    <w:rsid w:val="00947D86"/>
    <w:rsid w:val="00950F46"/>
    <w:rsid w:val="009569D7"/>
    <w:rsid w:val="00957FE3"/>
    <w:rsid w:val="009628F6"/>
    <w:rsid w:val="009633FB"/>
    <w:rsid w:val="00966E39"/>
    <w:rsid w:val="0097265D"/>
    <w:rsid w:val="00972ACA"/>
    <w:rsid w:val="00975689"/>
    <w:rsid w:val="0098079F"/>
    <w:rsid w:val="00981C8F"/>
    <w:rsid w:val="0098438C"/>
    <w:rsid w:val="00991657"/>
    <w:rsid w:val="009A370D"/>
    <w:rsid w:val="009B173A"/>
    <w:rsid w:val="009B2B5F"/>
    <w:rsid w:val="009B372D"/>
    <w:rsid w:val="009B3E51"/>
    <w:rsid w:val="009B6C98"/>
    <w:rsid w:val="009C0927"/>
    <w:rsid w:val="009C0CED"/>
    <w:rsid w:val="009D09DF"/>
    <w:rsid w:val="009D0D61"/>
    <w:rsid w:val="009D1462"/>
    <w:rsid w:val="009D1AA3"/>
    <w:rsid w:val="009D249E"/>
    <w:rsid w:val="009D2F6A"/>
    <w:rsid w:val="009D5BDE"/>
    <w:rsid w:val="009D676E"/>
    <w:rsid w:val="009E1E60"/>
    <w:rsid w:val="009E2954"/>
    <w:rsid w:val="009E534D"/>
    <w:rsid w:val="009E65C8"/>
    <w:rsid w:val="009E6E58"/>
    <w:rsid w:val="009F0BE2"/>
    <w:rsid w:val="009F48FA"/>
    <w:rsid w:val="009F5332"/>
    <w:rsid w:val="009F5335"/>
    <w:rsid w:val="00A0109F"/>
    <w:rsid w:val="00A02001"/>
    <w:rsid w:val="00A0479A"/>
    <w:rsid w:val="00A07785"/>
    <w:rsid w:val="00A07EA7"/>
    <w:rsid w:val="00A122FD"/>
    <w:rsid w:val="00A1500F"/>
    <w:rsid w:val="00A23F1F"/>
    <w:rsid w:val="00A243A5"/>
    <w:rsid w:val="00A25409"/>
    <w:rsid w:val="00A25C66"/>
    <w:rsid w:val="00A25EDF"/>
    <w:rsid w:val="00A268CE"/>
    <w:rsid w:val="00A27DF9"/>
    <w:rsid w:val="00A309A9"/>
    <w:rsid w:val="00A31F31"/>
    <w:rsid w:val="00A337EE"/>
    <w:rsid w:val="00A368D0"/>
    <w:rsid w:val="00A36933"/>
    <w:rsid w:val="00A404C5"/>
    <w:rsid w:val="00A40E4B"/>
    <w:rsid w:val="00A40E79"/>
    <w:rsid w:val="00A53469"/>
    <w:rsid w:val="00A53F8F"/>
    <w:rsid w:val="00A54439"/>
    <w:rsid w:val="00A56F7D"/>
    <w:rsid w:val="00A60400"/>
    <w:rsid w:val="00A63860"/>
    <w:rsid w:val="00A67309"/>
    <w:rsid w:val="00A726A9"/>
    <w:rsid w:val="00A7551E"/>
    <w:rsid w:val="00A75B58"/>
    <w:rsid w:val="00A77A98"/>
    <w:rsid w:val="00A82862"/>
    <w:rsid w:val="00A82867"/>
    <w:rsid w:val="00A83448"/>
    <w:rsid w:val="00A85284"/>
    <w:rsid w:val="00A855BD"/>
    <w:rsid w:val="00A86955"/>
    <w:rsid w:val="00A91FB9"/>
    <w:rsid w:val="00A92ECE"/>
    <w:rsid w:val="00AA012E"/>
    <w:rsid w:val="00AA02CD"/>
    <w:rsid w:val="00AA29D8"/>
    <w:rsid w:val="00AA2A6F"/>
    <w:rsid w:val="00AA5159"/>
    <w:rsid w:val="00AA517C"/>
    <w:rsid w:val="00AA638F"/>
    <w:rsid w:val="00AB0B5A"/>
    <w:rsid w:val="00AB3FC3"/>
    <w:rsid w:val="00AB4271"/>
    <w:rsid w:val="00AB4B21"/>
    <w:rsid w:val="00AC093F"/>
    <w:rsid w:val="00AC0F5B"/>
    <w:rsid w:val="00AC3344"/>
    <w:rsid w:val="00AD044D"/>
    <w:rsid w:val="00AD0D37"/>
    <w:rsid w:val="00AD17AD"/>
    <w:rsid w:val="00AD370D"/>
    <w:rsid w:val="00AD4572"/>
    <w:rsid w:val="00AD4EB3"/>
    <w:rsid w:val="00AD6E98"/>
    <w:rsid w:val="00AD6EF8"/>
    <w:rsid w:val="00AE434C"/>
    <w:rsid w:val="00AE4E19"/>
    <w:rsid w:val="00AE54CB"/>
    <w:rsid w:val="00AE5559"/>
    <w:rsid w:val="00AE60E3"/>
    <w:rsid w:val="00AE74C1"/>
    <w:rsid w:val="00AF61DC"/>
    <w:rsid w:val="00AF61EA"/>
    <w:rsid w:val="00B01BCD"/>
    <w:rsid w:val="00B01C40"/>
    <w:rsid w:val="00B01F74"/>
    <w:rsid w:val="00B03B85"/>
    <w:rsid w:val="00B03D52"/>
    <w:rsid w:val="00B06F52"/>
    <w:rsid w:val="00B129B5"/>
    <w:rsid w:val="00B13B67"/>
    <w:rsid w:val="00B160FE"/>
    <w:rsid w:val="00B2030F"/>
    <w:rsid w:val="00B21859"/>
    <w:rsid w:val="00B21C72"/>
    <w:rsid w:val="00B221F2"/>
    <w:rsid w:val="00B2394D"/>
    <w:rsid w:val="00B23B13"/>
    <w:rsid w:val="00B31AD9"/>
    <w:rsid w:val="00B3492E"/>
    <w:rsid w:val="00B37446"/>
    <w:rsid w:val="00B404ED"/>
    <w:rsid w:val="00B40EBC"/>
    <w:rsid w:val="00B43914"/>
    <w:rsid w:val="00B4472C"/>
    <w:rsid w:val="00B46013"/>
    <w:rsid w:val="00B47421"/>
    <w:rsid w:val="00B5313F"/>
    <w:rsid w:val="00B54DAA"/>
    <w:rsid w:val="00B606DE"/>
    <w:rsid w:val="00B61348"/>
    <w:rsid w:val="00B61CA9"/>
    <w:rsid w:val="00B649B0"/>
    <w:rsid w:val="00B70719"/>
    <w:rsid w:val="00B71C5C"/>
    <w:rsid w:val="00B75055"/>
    <w:rsid w:val="00B76090"/>
    <w:rsid w:val="00B7735F"/>
    <w:rsid w:val="00B87E8A"/>
    <w:rsid w:val="00B90496"/>
    <w:rsid w:val="00B90A6C"/>
    <w:rsid w:val="00B95D68"/>
    <w:rsid w:val="00B96E29"/>
    <w:rsid w:val="00B97065"/>
    <w:rsid w:val="00BA1778"/>
    <w:rsid w:val="00BA1B85"/>
    <w:rsid w:val="00BA2554"/>
    <w:rsid w:val="00BA5DD9"/>
    <w:rsid w:val="00BA76A3"/>
    <w:rsid w:val="00BB575E"/>
    <w:rsid w:val="00BB5F67"/>
    <w:rsid w:val="00BB69E8"/>
    <w:rsid w:val="00BC427B"/>
    <w:rsid w:val="00BC50F5"/>
    <w:rsid w:val="00BC660D"/>
    <w:rsid w:val="00BC757F"/>
    <w:rsid w:val="00BC7625"/>
    <w:rsid w:val="00BD303F"/>
    <w:rsid w:val="00BD3D02"/>
    <w:rsid w:val="00BD4A2B"/>
    <w:rsid w:val="00BD6402"/>
    <w:rsid w:val="00BE468D"/>
    <w:rsid w:val="00BE5EFB"/>
    <w:rsid w:val="00BF546E"/>
    <w:rsid w:val="00C01DD6"/>
    <w:rsid w:val="00C0571A"/>
    <w:rsid w:val="00C10010"/>
    <w:rsid w:val="00C102DB"/>
    <w:rsid w:val="00C11800"/>
    <w:rsid w:val="00C16145"/>
    <w:rsid w:val="00C171F4"/>
    <w:rsid w:val="00C17837"/>
    <w:rsid w:val="00C21FE1"/>
    <w:rsid w:val="00C22166"/>
    <w:rsid w:val="00C22627"/>
    <w:rsid w:val="00C22990"/>
    <w:rsid w:val="00C24FC5"/>
    <w:rsid w:val="00C252EB"/>
    <w:rsid w:val="00C35098"/>
    <w:rsid w:val="00C4024B"/>
    <w:rsid w:val="00C408FF"/>
    <w:rsid w:val="00C423E9"/>
    <w:rsid w:val="00C42416"/>
    <w:rsid w:val="00C42C52"/>
    <w:rsid w:val="00C4519D"/>
    <w:rsid w:val="00C45223"/>
    <w:rsid w:val="00C46337"/>
    <w:rsid w:val="00C51FC4"/>
    <w:rsid w:val="00C52D6F"/>
    <w:rsid w:val="00C53079"/>
    <w:rsid w:val="00C53FAD"/>
    <w:rsid w:val="00C60767"/>
    <w:rsid w:val="00C6438A"/>
    <w:rsid w:val="00C66D49"/>
    <w:rsid w:val="00C707F2"/>
    <w:rsid w:val="00C72122"/>
    <w:rsid w:val="00C72330"/>
    <w:rsid w:val="00C7385C"/>
    <w:rsid w:val="00C73C6B"/>
    <w:rsid w:val="00C7654A"/>
    <w:rsid w:val="00C824A6"/>
    <w:rsid w:val="00C828A6"/>
    <w:rsid w:val="00C83349"/>
    <w:rsid w:val="00C96D6F"/>
    <w:rsid w:val="00C97C75"/>
    <w:rsid w:val="00CA0D35"/>
    <w:rsid w:val="00CA5920"/>
    <w:rsid w:val="00CA68F7"/>
    <w:rsid w:val="00CB23A7"/>
    <w:rsid w:val="00CB6221"/>
    <w:rsid w:val="00CB713A"/>
    <w:rsid w:val="00CC0545"/>
    <w:rsid w:val="00CC0D96"/>
    <w:rsid w:val="00CC1B2A"/>
    <w:rsid w:val="00CC1D24"/>
    <w:rsid w:val="00CC6448"/>
    <w:rsid w:val="00CC7520"/>
    <w:rsid w:val="00CD041B"/>
    <w:rsid w:val="00CD34FD"/>
    <w:rsid w:val="00CD3937"/>
    <w:rsid w:val="00CD4FBF"/>
    <w:rsid w:val="00CD73C2"/>
    <w:rsid w:val="00CE1C3B"/>
    <w:rsid w:val="00CE405A"/>
    <w:rsid w:val="00CE4A79"/>
    <w:rsid w:val="00CE71FD"/>
    <w:rsid w:val="00CF0DF6"/>
    <w:rsid w:val="00D0097C"/>
    <w:rsid w:val="00D02603"/>
    <w:rsid w:val="00D03C3B"/>
    <w:rsid w:val="00D0654D"/>
    <w:rsid w:val="00D116A5"/>
    <w:rsid w:val="00D16404"/>
    <w:rsid w:val="00D16431"/>
    <w:rsid w:val="00D22941"/>
    <w:rsid w:val="00D27880"/>
    <w:rsid w:val="00D27E1E"/>
    <w:rsid w:val="00D30005"/>
    <w:rsid w:val="00D33D5A"/>
    <w:rsid w:val="00D40E6E"/>
    <w:rsid w:val="00D4191A"/>
    <w:rsid w:val="00D4398E"/>
    <w:rsid w:val="00D447CE"/>
    <w:rsid w:val="00D44887"/>
    <w:rsid w:val="00D449E6"/>
    <w:rsid w:val="00D465E9"/>
    <w:rsid w:val="00D4741B"/>
    <w:rsid w:val="00D52B09"/>
    <w:rsid w:val="00D53212"/>
    <w:rsid w:val="00D55BE4"/>
    <w:rsid w:val="00D5641A"/>
    <w:rsid w:val="00D579CA"/>
    <w:rsid w:val="00D61DFD"/>
    <w:rsid w:val="00D62853"/>
    <w:rsid w:val="00D633A3"/>
    <w:rsid w:val="00D639ED"/>
    <w:rsid w:val="00D63A3D"/>
    <w:rsid w:val="00D669AC"/>
    <w:rsid w:val="00D67407"/>
    <w:rsid w:val="00D67D99"/>
    <w:rsid w:val="00D7253B"/>
    <w:rsid w:val="00D735B1"/>
    <w:rsid w:val="00D7387C"/>
    <w:rsid w:val="00D74FC7"/>
    <w:rsid w:val="00D76C33"/>
    <w:rsid w:val="00D779A1"/>
    <w:rsid w:val="00D808D2"/>
    <w:rsid w:val="00D815E0"/>
    <w:rsid w:val="00D8339D"/>
    <w:rsid w:val="00D83735"/>
    <w:rsid w:val="00D8477E"/>
    <w:rsid w:val="00D84849"/>
    <w:rsid w:val="00D86E81"/>
    <w:rsid w:val="00D9241D"/>
    <w:rsid w:val="00D966F2"/>
    <w:rsid w:val="00D96E50"/>
    <w:rsid w:val="00D978A0"/>
    <w:rsid w:val="00DA08E3"/>
    <w:rsid w:val="00DA2656"/>
    <w:rsid w:val="00DA5029"/>
    <w:rsid w:val="00DA6724"/>
    <w:rsid w:val="00DA755A"/>
    <w:rsid w:val="00DB22E2"/>
    <w:rsid w:val="00DB321A"/>
    <w:rsid w:val="00DB34F0"/>
    <w:rsid w:val="00DB4E03"/>
    <w:rsid w:val="00DB6BAF"/>
    <w:rsid w:val="00DC0932"/>
    <w:rsid w:val="00DC1FE6"/>
    <w:rsid w:val="00DC3882"/>
    <w:rsid w:val="00DC3A42"/>
    <w:rsid w:val="00DC6088"/>
    <w:rsid w:val="00DC6545"/>
    <w:rsid w:val="00DC7FBA"/>
    <w:rsid w:val="00DD0CA6"/>
    <w:rsid w:val="00DD231C"/>
    <w:rsid w:val="00DD427F"/>
    <w:rsid w:val="00DD453E"/>
    <w:rsid w:val="00DD6993"/>
    <w:rsid w:val="00DD72C9"/>
    <w:rsid w:val="00DD7763"/>
    <w:rsid w:val="00DD7D4C"/>
    <w:rsid w:val="00DE1AF0"/>
    <w:rsid w:val="00DE3621"/>
    <w:rsid w:val="00DE6BEA"/>
    <w:rsid w:val="00DE7D0C"/>
    <w:rsid w:val="00DF02E8"/>
    <w:rsid w:val="00DF21E7"/>
    <w:rsid w:val="00DF2AF2"/>
    <w:rsid w:val="00DF3106"/>
    <w:rsid w:val="00DF5DE6"/>
    <w:rsid w:val="00DF6FF1"/>
    <w:rsid w:val="00E00243"/>
    <w:rsid w:val="00E019CF"/>
    <w:rsid w:val="00E05170"/>
    <w:rsid w:val="00E06D6F"/>
    <w:rsid w:val="00E1367E"/>
    <w:rsid w:val="00E16479"/>
    <w:rsid w:val="00E17EEE"/>
    <w:rsid w:val="00E2095B"/>
    <w:rsid w:val="00E23825"/>
    <w:rsid w:val="00E23AB4"/>
    <w:rsid w:val="00E3064B"/>
    <w:rsid w:val="00E32FEE"/>
    <w:rsid w:val="00E3447A"/>
    <w:rsid w:val="00E36F46"/>
    <w:rsid w:val="00E36FD2"/>
    <w:rsid w:val="00E3748C"/>
    <w:rsid w:val="00E408F2"/>
    <w:rsid w:val="00E40929"/>
    <w:rsid w:val="00E4163A"/>
    <w:rsid w:val="00E426B5"/>
    <w:rsid w:val="00E452F1"/>
    <w:rsid w:val="00E45655"/>
    <w:rsid w:val="00E458F4"/>
    <w:rsid w:val="00E45ED3"/>
    <w:rsid w:val="00E45F03"/>
    <w:rsid w:val="00E46218"/>
    <w:rsid w:val="00E5096C"/>
    <w:rsid w:val="00E518F9"/>
    <w:rsid w:val="00E52683"/>
    <w:rsid w:val="00E54812"/>
    <w:rsid w:val="00E54FD3"/>
    <w:rsid w:val="00E55D8D"/>
    <w:rsid w:val="00E6054D"/>
    <w:rsid w:val="00E615DA"/>
    <w:rsid w:val="00E62629"/>
    <w:rsid w:val="00E638FE"/>
    <w:rsid w:val="00E64217"/>
    <w:rsid w:val="00E64EDA"/>
    <w:rsid w:val="00E67638"/>
    <w:rsid w:val="00E72179"/>
    <w:rsid w:val="00E7290D"/>
    <w:rsid w:val="00E735DF"/>
    <w:rsid w:val="00E76AF5"/>
    <w:rsid w:val="00E76B7E"/>
    <w:rsid w:val="00E77A51"/>
    <w:rsid w:val="00E80440"/>
    <w:rsid w:val="00E8365D"/>
    <w:rsid w:val="00E83DDF"/>
    <w:rsid w:val="00E92183"/>
    <w:rsid w:val="00E92563"/>
    <w:rsid w:val="00E93736"/>
    <w:rsid w:val="00E963DB"/>
    <w:rsid w:val="00E974EE"/>
    <w:rsid w:val="00EA3547"/>
    <w:rsid w:val="00EA402A"/>
    <w:rsid w:val="00EB57F7"/>
    <w:rsid w:val="00EC08A8"/>
    <w:rsid w:val="00EC09D3"/>
    <w:rsid w:val="00EC1B43"/>
    <w:rsid w:val="00EC2ED6"/>
    <w:rsid w:val="00EC31B5"/>
    <w:rsid w:val="00EC4088"/>
    <w:rsid w:val="00ED2A81"/>
    <w:rsid w:val="00ED4BBE"/>
    <w:rsid w:val="00ED5F80"/>
    <w:rsid w:val="00ED7C4D"/>
    <w:rsid w:val="00ED7D98"/>
    <w:rsid w:val="00EE03AD"/>
    <w:rsid w:val="00EE4E4C"/>
    <w:rsid w:val="00EE5D44"/>
    <w:rsid w:val="00EE5F75"/>
    <w:rsid w:val="00EE714F"/>
    <w:rsid w:val="00EF0C33"/>
    <w:rsid w:val="00EF3970"/>
    <w:rsid w:val="00EF7597"/>
    <w:rsid w:val="00EF7CC2"/>
    <w:rsid w:val="00F016DF"/>
    <w:rsid w:val="00F0240F"/>
    <w:rsid w:val="00F0593A"/>
    <w:rsid w:val="00F07B08"/>
    <w:rsid w:val="00F1376B"/>
    <w:rsid w:val="00F1406B"/>
    <w:rsid w:val="00F1471B"/>
    <w:rsid w:val="00F14E70"/>
    <w:rsid w:val="00F1570C"/>
    <w:rsid w:val="00F15B16"/>
    <w:rsid w:val="00F2061A"/>
    <w:rsid w:val="00F22B8E"/>
    <w:rsid w:val="00F2630F"/>
    <w:rsid w:val="00F319FE"/>
    <w:rsid w:val="00F347D3"/>
    <w:rsid w:val="00F35B5D"/>
    <w:rsid w:val="00F3673C"/>
    <w:rsid w:val="00F41482"/>
    <w:rsid w:val="00F43E81"/>
    <w:rsid w:val="00F500EF"/>
    <w:rsid w:val="00F522FE"/>
    <w:rsid w:val="00F5381D"/>
    <w:rsid w:val="00F57179"/>
    <w:rsid w:val="00F61585"/>
    <w:rsid w:val="00F63A77"/>
    <w:rsid w:val="00F703EE"/>
    <w:rsid w:val="00F71CCA"/>
    <w:rsid w:val="00F74E11"/>
    <w:rsid w:val="00F757BA"/>
    <w:rsid w:val="00F900E9"/>
    <w:rsid w:val="00F90BCA"/>
    <w:rsid w:val="00F93E5D"/>
    <w:rsid w:val="00F943F7"/>
    <w:rsid w:val="00F97932"/>
    <w:rsid w:val="00FA1BE0"/>
    <w:rsid w:val="00FA22F7"/>
    <w:rsid w:val="00FA6475"/>
    <w:rsid w:val="00FA6734"/>
    <w:rsid w:val="00FA73E5"/>
    <w:rsid w:val="00FB1076"/>
    <w:rsid w:val="00FB5656"/>
    <w:rsid w:val="00FB78E0"/>
    <w:rsid w:val="00FC1022"/>
    <w:rsid w:val="00FC1EC7"/>
    <w:rsid w:val="00FC2678"/>
    <w:rsid w:val="00FC2C54"/>
    <w:rsid w:val="00FC3963"/>
    <w:rsid w:val="00FC4977"/>
    <w:rsid w:val="00FC63D2"/>
    <w:rsid w:val="00FD6332"/>
    <w:rsid w:val="00FE36FB"/>
    <w:rsid w:val="00FE3D42"/>
    <w:rsid w:val="00FE6E66"/>
    <w:rsid w:val="00FF2510"/>
    <w:rsid w:val="00FF2599"/>
    <w:rsid w:val="00FF577A"/>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375888A"/>
  <w14:defaultImageDpi w14:val="300"/>
  <w15:chartTrackingRefBased/>
  <w15:docId w15:val="{15262C62-CD34-4F47-9791-0144E0E5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954"/>
    <w:rPr>
      <w:sz w:val="24"/>
      <w:szCs w:val="24"/>
      <w:lang w:val="en-US" w:eastAsia="en-US"/>
    </w:rPr>
  </w:style>
  <w:style w:type="paragraph" w:styleId="Heading1">
    <w:name w:val="heading 1"/>
    <w:basedOn w:val="Normal"/>
    <w:next w:val="Normal"/>
    <w:link w:val="Heading1Char"/>
    <w:uiPriority w:val="9"/>
    <w:qFormat/>
    <w:rsid w:val="00212A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F4BD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A755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81E15"/>
    <w:rPr>
      <w:color w:val="0000FF"/>
      <w:u w:val="single"/>
    </w:rPr>
  </w:style>
  <w:style w:type="character" w:customStyle="1" w:styleId="ti">
    <w:name w:val="ti"/>
    <w:basedOn w:val="DefaultParagraphFont"/>
    <w:rsid w:val="000F4BD0"/>
  </w:style>
  <w:style w:type="character" w:customStyle="1" w:styleId="featuredlinkouts">
    <w:name w:val="featured_linkouts"/>
    <w:basedOn w:val="DefaultParagraphFont"/>
    <w:rsid w:val="000F4BD0"/>
  </w:style>
  <w:style w:type="character" w:styleId="LineNumber">
    <w:name w:val="line number"/>
    <w:basedOn w:val="DefaultParagraphFont"/>
    <w:rsid w:val="003D5F5C"/>
  </w:style>
  <w:style w:type="paragraph" w:styleId="BodyTextIndent">
    <w:name w:val="Body Text Indent"/>
    <w:basedOn w:val="Normal"/>
    <w:link w:val="BodyTextIndentChar"/>
    <w:rsid w:val="006520AF"/>
    <w:pPr>
      <w:spacing w:line="480" w:lineRule="auto"/>
      <w:ind w:firstLine="1980"/>
      <w:jc w:val="both"/>
    </w:pPr>
    <w:rPr>
      <w:rFonts w:ascii="Arial" w:hAnsi="Arial" w:cs="Arial"/>
    </w:rPr>
  </w:style>
  <w:style w:type="character" w:customStyle="1" w:styleId="BodyTextIndentChar">
    <w:name w:val="Body Text Indent Char"/>
    <w:link w:val="BodyTextIndent"/>
    <w:rsid w:val="006520AF"/>
    <w:rPr>
      <w:rFonts w:ascii="Arial" w:hAnsi="Arial" w:cs="Arial"/>
      <w:sz w:val="24"/>
      <w:szCs w:val="24"/>
      <w:lang w:val="pt-BR" w:eastAsia="pt-BR"/>
    </w:rPr>
  </w:style>
  <w:style w:type="paragraph" w:styleId="BalloonText">
    <w:name w:val="Balloon Text"/>
    <w:basedOn w:val="Normal"/>
    <w:link w:val="BalloonTextChar"/>
    <w:uiPriority w:val="99"/>
    <w:semiHidden/>
    <w:unhideWhenUsed/>
    <w:rsid w:val="003C5CE6"/>
    <w:rPr>
      <w:rFonts w:ascii="Lucida Grande" w:hAnsi="Lucida Grande" w:cs="Lucida Grande"/>
      <w:sz w:val="18"/>
      <w:szCs w:val="18"/>
    </w:rPr>
  </w:style>
  <w:style w:type="character" w:customStyle="1" w:styleId="BalloonTextChar">
    <w:name w:val="Balloon Text Char"/>
    <w:link w:val="BalloonText"/>
    <w:uiPriority w:val="99"/>
    <w:semiHidden/>
    <w:rsid w:val="003C5CE6"/>
    <w:rPr>
      <w:rFonts w:ascii="Lucida Grande" w:hAnsi="Lucida Grande" w:cs="Lucida Grande"/>
      <w:sz w:val="18"/>
      <w:szCs w:val="18"/>
      <w:lang w:eastAsia="pt-BR"/>
    </w:rPr>
  </w:style>
  <w:style w:type="character" w:customStyle="1" w:styleId="apple-converted-space">
    <w:name w:val="apple-converted-space"/>
    <w:rsid w:val="00043DF5"/>
  </w:style>
  <w:style w:type="paragraph" w:styleId="BodyText">
    <w:name w:val="Body Text"/>
    <w:basedOn w:val="Normal"/>
    <w:link w:val="BodyTextChar"/>
    <w:uiPriority w:val="99"/>
    <w:semiHidden/>
    <w:unhideWhenUsed/>
    <w:rsid w:val="001A0AE5"/>
    <w:pPr>
      <w:spacing w:after="120"/>
    </w:pPr>
  </w:style>
  <w:style w:type="character" w:customStyle="1" w:styleId="BodyTextChar">
    <w:name w:val="Body Text Char"/>
    <w:link w:val="BodyText"/>
    <w:uiPriority w:val="99"/>
    <w:semiHidden/>
    <w:rsid w:val="001A0AE5"/>
    <w:rPr>
      <w:sz w:val="24"/>
      <w:szCs w:val="24"/>
      <w:lang w:eastAsia="pt-BR"/>
    </w:rPr>
  </w:style>
  <w:style w:type="paragraph" w:styleId="BodyText3">
    <w:name w:val="Body Text 3"/>
    <w:basedOn w:val="Normal"/>
    <w:link w:val="BodyText3Char"/>
    <w:uiPriority w:val="99"/>
    <w:semiHidden/>
    <w:unhideWhenUsed/>
    <w:rsid w:val="001A0AE5"/>
    <w:pPr>
      <w:spacing w:after="120"/>
    </w:pPr>
    <w:rPr>
      <w:sz w:val="16"/>
      <w:szCs w:val="16"/>
    </w:rPr>
  </w:style>
  <w:style w:type="character" w:customStyle="1" w:styleId="BodyText3Char">
    <w:name w:val="Body Text 3 Char"/>
    <w:link w:val="BodyText3"/>
    <w:uiPriority w:val="99"/>
    <w:semiHidden/>
    <w:rsid w:val="001A0AE5"/>
    <w:rPr>
      <w:sz w:val="16"/>
      <w:szCs w:val="16"/>
      <w:lang w:eastAsia="pt-BR"/>
    </w:rPr>
  </w:style>
  <w:style w:type="character" w:customStyle="1" w:styleId="A3">
    <w:name w:val="A3"/>
    <w:rsid w:val="001A0AE5"/>
    <w:rPr>
      <w:color w:val="000000"/>
      <w:sz w:val="11"/>
      <w:szCs w:val="11"/>
    </w:rPr>
  </w:style>
  <w:style w:type="paragraph" w:customStyle="1" w:styleId="Textopadro">
    <w:name w:val="Texto padrão"/>
    <w:basedOn w:val="Normal"/>
    <w:rsid w:val="001A0AE5"/>
    <w:rPr>
      <w:szCs w:val="20"/>
    </w:rPr>
  </w:style>
  <w:style w:type="paragraph" w:styleId="Footer">
    <w:name w:val="footer"/>
    <w:basedOn w:val="Normal"/>
    <w:link w:val="FooterChar"/>
    <w:uiPriority w:val="99"/>
    <w:unhideWhenUsed/>
    <w:rsid w:val="00655202"/>
    <w:pPr>
      <w:tabs>
        <w:tab w:val="center" w:pos="4320"/>
        <w:tab w:val="right" w:pos="8640"/>
      </w:tabs>
    </w:pPr>
  </w:style>
  <w:style w:type="character" w:customStyle="1" w:styleId="FooterChar">
    <w:name w:val="Footer Char"/>
    <w:link w:val="Footer"/>
    <w:uiPriority w:val="99"/>
    <w:rsid w:val="00655202"/>
    <w:rPr>
      <w:sz w:val="24"/>
      <w:szCs w:val="24"/>
      <w:lang w:eastAsia="pt-BR"/>
    </w:rPr>
  </w:style>
  <w:style w:type="character" w:styleId="PageNumber">
    <w:name w:val="page number"/>
    <w:uiPriority w:val="99"/>
    <w:semiHidden/>
    <w:unhideWhenUsed/>
    <w:rsid w:val="00655202"/>
  </w:style>
  <w:style w:type="character" w:styleId="FollowedHyperlink">
    <w:name w:val="FollowedHyperlink"/>
    <w:uiPriority w:val="99"/>
    <w:semiHidden/>
    <w:unhideWhenUsed/>
    <w:rsid w:val="00150A45"/>
    <w:rPr>
      <w:color w:val="800080"/>
      <w:u w:val="single"/>
    </w:rPr>
  </w:style>
  <w:style w:type="character" w:customStyle="1" w:styleId="hps">
    <w:name w:val="hps"/>
    <w:rsid w:val="009B6C98"/>
  </w:style>
  <w:style w:type="paragraph" w:styleId="NormalWeb">
    <w:name w:val="Normal (Web)"/>
    <w:basedOn w:val="Normal"/>
    <w:uiPriority w:val="99"/>
    <w:unhideWhenUsed/>
    <w:rsid w:val="0003511C"/>
    <w:pPr>
      <w:spacing w:before="100" w:beforeAutospacing="1" w:after="100" w:afterAutospacing="1"/>
    </w:pPr>
  </w:style>
  <w:style w:type="character" w:customStyle="1" w:styleId="reference-title">
    <w:name w:val="reference-title"/>
    <w:rsid w:val="00D55BE4"/>
  </w:style>
  <w:style w:type="character" w:customStyle="1" w:styleId="label">
    <w:name w:val="label"/>
    <w:rsid w:val="00D55BE4"/>
  </w:style>
  <w:style w:type="character" w:customStyle="1" w:styleId="databold">
    <w:name w:val="data_bold"/>
    <w:rsid w:val="00D55BE4"/>
  </w:style>
  <w:style w:type="paragraph" w:customStyle="1" w:styleId="frfield">
    <w:name w:val="fr_field"/>
    <w:basedOn w:val="Normal"/>
    <w:rsid w:val="00D55BE4"/>
    <w:pPr>
      <w:spacing w:before="100" w:beforeAutospacing="1" w:after="100" w:afterAutospacing="1"/>
    </w:pPr>
  </w:style>
  <w:style w:type="character" w:customStyle="1" w:styleId="frlabel">
    <w:name w:val="fr_label"/>
    <w:rsid w:val="00D55BE4"/>
  </w:style>
  <w:style w:type="character" w:customStyle="1" w:styleId="sourcetitle">
    <w:name w:val="sourcetitle"/>
    <w:rsid w:val="00D55BE4"/>
  </w:style>
  <w:style w:type="character" w:customStyle="1" w:styleId="st">
    <w:name w:val="st"/>
    <w:rsid w:val="001C6ADF"/>
  </w:style>
  <w:style w:type="character" w:styleId="Emphasis">
    <w:name w:val="Emphasis"/>
    <w:uiPriority w:val="20"/>
    <w:qFormat/>
    <w:rsid w:val="001C6ADF"/>
    <w:rPr>
      <w:i/>
      <w:iCs/>
    </w:rPr>
  </w:style>
  <w:style w:type="paragraph" w:styleId="HTMLPreformatted">
    <w:name w:val="HTML Preformatted"/>
    <w:basedOn w:val="Normal"/>
    <w:link w:val="HTMLPreformattedChar"/>
    <w:uiPriority w:val="99"/>
    <w:unhideWhenUsed/>
    <w:rsid w:val="00140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14087D"/>
    <w:rPr>
      <w:rFonts w:ascii="Courier New" w:hAnsi="Courier New" w:cs="Courier New"/>
    </w:rPr>
  </w:style>
  <w:style w:type="paragraph" w:styleId="PlainText">
    <w:name w:val="Plain Text"/>
    <w:basedOn w:val="Normal"/>
    <w:link w:val="PlainTextChar"/>
    <w:uiPriority w:val="99"/>
    <w:unhideWhenUsed/>
    <w:rsid w:val="0058155C"/>
    <w:rPr>
      <w:rFonts w:ascii="Consolas" w:eastAsia="Calibri" w:hAnsi="Consolas" w:cs="Consolas"/>
      <w:sz w:val="21"/>
      <w:szCs w:val="21"/>
    </w:rPr>
  </w:style>
  <w:style w:type="character" w:customStyle="1" w:styleId="PlainTextChar">
    <w:name w:val="Plain Text Char"/>
    <w:link w:val="PlainText"/>
    <w:uiPriority w:val="99"/>
    <w:rsid w:val="0058155C"/>
    <w:rPr>
      <w:rFonts w:ascii="Consolas" w:eastAsia="Calibri" w:hAnsi="Consolas" w:cs="Consolas"/>
      <w:sz w:val="21"/>
      <w:szCs w:val="21"/>
      <w:lang w:eastAsia="en-US"/>
    </w:rPr>
  </w:style>
  <w:style w:type="character" w:customStyle="1" w:styleId="Heading3Char">
    <w:name w:val="Heading 3 Char"/>
    <w:link w:val="Heading3"/>
    <w:uiPriority w:val="9"/>
    <w:semiHidden/>
    <w:rsid w:val="00DA755A"/>
    <w:rPr>
      <w:rFonts w:ascii="Calibri Light" w:eastAsia="Times New Roman" w:hAnsi="Calibri Light" w:cs="Times New Roman"/>
      <w:b/>
      <w:bCs/>
      <w:sz w:val="26"/>
      <w:szCs w:val="26"/>
    </w:rPr>
  </w:style>
  <w:style w:type="character" w:customStyle="1" w:styleId="Heading2Char">
    <w:name w:val="Heading 2 Char"/>
    <w:link w:val="Heading2"/>
    <w:uiPriority w:val="9"/>
    <w:rsid w:val="00DA755A"/>
    <w:rPr>
      <w:b/>
      <w:bCs/>
      <w:sz w:val="36"/>
      <w:szCs w:val="36"/>
    </w:rPr>
  </w:style>
  <w:style w:type="character" w:customStyle="1" w:styleId="exlresultdetails">
    <w:name w:val="exlresultdetails"/>
    <w:rsid w:val="00025F0A"/>
  </w:style>
  <w:style w:type="paragraph" w:styleId="NoSpacing">
    <w:name w:val="No Spacing"/>
    <w:link w:val="NoSpacingChar"/>
    <w:uiPriority w:val="1"/>
    <w:qFormat/>
    <w:rsid w:val="00D86E81"/>
    <w:rPr>
      <w:rFonts w:ascii="Calibri" w:hAnsi="Calibri"/>
      <w:sz w:val="22"/>
      <w:szCs w:val="22"/>
      <w:lang w:val="pt-BR" w:eastAsia="pt-BR"/>
    </w:rPr>
  </w:style>
  <w:style w:type="character" w:customStyle="1" w:styleId="NoSpacingChar">
    <w:name w:val="No Spacing Char"/>
    <w:link w:val="NoSpacing"/>
    <w:uiPriority w:val="1"/>
    <w:rsid w:val="00D86E81"/>
    <w:rPr>
      <w:rFonts w:ascii="Calibri" w:hAnsi="Calibri"/>
      <w:sz w:val="22"/>
      <w:szCs w:val="22"/>
    </w:rPr>
  </w:style>
  <w:style w:type="paragraph" w:styleId="Revision">
    <w:name w:val="Revision"/>
    <w:hidden/>
    <w:uiPriority w:val="71"/>
    <w:rsid w:val="002441B4"/>
    <w:rPr>
      <w:sz w:val="24"/>
      <w:szCs w:val="24"/>
      <w:lang w:val="pt-BR" w:eastAsia="pt-BR"/>
    </w:rPr>
  </w:style>
  <w:style w:type="table" w:styleId="TableGrid">
    <w:name w:val="Table Grid"/>
    <w:basedOn w:val="TableNormal"/>
    <w:uiPriority w:val="59"/>
    <w:rsid w:val="00317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32"/>
    <w:qFormat/>
    <w:rsid w:val="003172A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D27E1E"/>
    <w:rPr>
      <w:color w:val="605E5C"/>
      <w:shd w:val="clear" w:color="auto" w:fill="E1DFDD"/>
    </w:rPr>
  </w:style>
  <w:style w:type="character" w:customStyle="1" w:styleId="cit">
    <w:name w:val="cit"/>
    <w:rsid w:val="000C2EF2"/>
  </w:style>
  <w:style w:type="character" w:customStyle="1" w:styleId="fm-vol-iss-date">
    <w:name w:val="fm-vol-iss-date"/>
    <w:rsid w:val="000C2EF2"/>
  </w:style>
  <w:style w:type="character" w:customStyle="1" w:styleId="doi">
    <w:name w:val="doi"/>
    <w:rsid w:val="000C2EF2"/>
  </w:style>
  <w:style w:type="character" w:styleId="CommentReference">
    <w:name w:val="annotation reference"/>
    <w:basedOn w:val="DefaultParagraphFont"/>
    <w:uiPriority w:val="99"/>
    <w:semiHidden/>
    <w:unhideWhenUsed/>
    <w:rsid w:val="00E2095B"/>
    <w:rPr>
      <w:sz w:val="16"/>
      <w:szCs w:val="16"/>
    </w:rPr>
  </w:style>
  <w:style w:type="paragraph" w:styleId="CommentText">
    <w:name w:val="annotation text"/>
    <w:basedOn w:val="Normal"/>
    <w:link w:val="CommentTextChar"/>
    <w:uiPriority w:val="99"/>
    <w:semiHidden/>
    <w:unhideWhenUsed/>
    <w:rsid w:val="00E2095B"/>
    <w:rPr>
      <w:sz w:val="20"/>
      <w:szCs w:val="20"/>
    </w:rPr>
  </w:style>
  <w:style w:type="character" w:customStyle="1" w:styleId="CommentTextChar">
    <w:name w:val="Comment Text Char"/>
    <w:basedOn w:val="DefaultParagraphFont"/>
    <w:link w:val="CommentText"/>
    <w:uiPriority w:val="99"/>
    <w:semiHidden/>
    <w:rsid w:val="00E2095B"/>
    <w:rPr>
      <w:lang w:val="en-US" w:eastAsia="en-US"/>
    </w:rPr>
  </w:style>
  <w:style w:type="paragraph" w:styleId="CommentSubject">
    <w:name w:val="annotation subject"/>
    <w:basedOn w:val="CommentText"/>
    <w:next w:val="CommentText"/>
    <w:link w:val="CommentSubjectChar"/>
    <w:uiPriority w:val="99"/>
    <w:semiHidden/>
    <w:unhideWhenUsed/>
    <w:rsid w:val="00E2095B"/>
    <w:rPr>
      <w:b/>
      <w:bCs/>
    </w:rPr>
  </w:style>
  <w:style w:type="character" w:customStyle="1" w:styleId="CommentSubjectChar">
    <w:name w:val="Comment Subject Char"/>
    <w:basedOn w:val="CommentTextChar"/>
    <w:link w:val="CommentSubject"/>
    <w:uiPriority w:val="99"/>
    <w:semiHidden/>
    <w:rsid w:val="00E2095B"/>
    <w:rPr>
      <w:b/>
      <w:bCs/>
      <w:lang w:val="en-US" w:eastAsia="en-US"/>
    </w:rPr>
  </w:style>
  <w:style w:type="character" w:customStyle="1" w:styleId="searchword">
    <w:name w:val="searchword"/>
    <w:basedOn w:val="DefaultParagraphFont"/>
    <w:rsid w:val="00212A72"/>
  </w:style>
  <w:style w:type="character" w:customStyle="1" w:styleId="Heading1Char">
    <w:name w:val="Heading 1 Char"/>
    <w:basedOn w:val="DefaultParagraphFont"/>
    <w:link w:val="Heading1"/>
    <w:uiPriority w:val="9"/>
    <w:rsid w:val="00212A72"/>
    <w:rPr>
      <w:rFonts w:asciiTheme="majorHAnsi" w:eastAsiaTheme="majorEastAsia" w:hAnsiTheme="majorHAnsi" w:cstheme="majorBidi"/>
      <w:color w:val="2F5496" w:themeColor="accent1" w:themeShade="BF"/>
      <w:sz w:val="32"/>
      <w:szCs w:val="32"/>
      <w:lang w:val="en-US" w:eastAsia="en-US"/>
    </w:rPr>
  </w:style>
  <w:style w:type="paragraph" w:styleId="ListParagraph">
    <w:name w:val="List Paragraph"/>
    <w:basedOn w:val="Normal"/>
    <w:uiPriority w:val="72"/>
    <w:qFormat/>
    <w:rsid w:val="00016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67">
      <w:bodyDiv w:val="1"/>
      <w:marLeft w:val="0"/>
      <w:marRight w:val="0"/>
      <w:marTop w:val="0"/>
      <w:marBottom w:val="0"/>
      <w:divBdr>
        <w:top w:val="none" w:sz="0" w:space="0" w:color="auto"/>
        <w:left w:val="none" w:sz="0" w:space="0" w:color="auto"/>
        <w:bottom w:val="none" w:sz="0" w:space="0" w:color="auto"/>
        <w:right w:val="none" w:sz="0" w:space="0" w:color="auto"/>
      </w:divBdr>
      <w:divsChild>
        <w:div w:id="330641181">
          <w:marLeft w:val="0"/>
          <w:marRight w:val="0"/>
          <w:marTop w:val="0"/>
          <w:marBottom w:val="0"/>
          <w:divBdr>
            <w:top w:val="none" w:sz="0" w:space="0" w:color="auto"/>
            <w:left w:val="none" w:sz="0" w:space="0" w:color="auto"/>
            <w:bottom w:val="none" w:sz="0" w:space="0" w:color="auto"/>
            <w:right w:val="none" w:sz="0" w:space="0" w:color="auto"/>
          </w:divBdr>
          <w:divsChild>
            <w:div w:id="844825204">
              <w:marLeft w:val="0"/>
              <w:marRight w:val="0"/>
              <w:marTop w:val="0"/>
              <w:marBottom w:val="0"/>
              <w:divBdr>
                <w:top w:val="none" w:sz="0" w:space="0" w:color="auto"/>
                <w:left w:val="none" w:sz="0" w:space="0" w:color="auto"/>
                <w:bottom w:val="none" w:sz="0" w:space="0" w:color="auto"/>
                <w:right w:val="none" w:sz="0" w:space="0" w:color="auto"/>
              </w:divBdr>
              <w:divsChild>
                <w:div w:id="15585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1970">
      <w:bodyDiv w:val="1"/>
      <w:marLeft w:val="0"/>
      <w:marRight w:val="0"/>
      <w:marTop w:val="0"/>
      <w:marBottom w:val="0"/>
      <w:divBdr>
        <w:top w:val="none" w:sz="0" w:space="0" w:color="auto"/>
        <w:left w:val="none" w:sz="0" w:space="0" w:color="auto"/>
        <w:bottom w:val="none" w:sz="0" w:space="0" w:color="auto"/>
        <w:right w:val="none" w:sz="0" w:space="0" w:color="auto"/>
      </w:divBdr>
      <w:divsChild>
        <w:div w:id="1352413313">
          <w:marLeft w:val="0"/>
          <w:marRight w:val="0"/>
          <w:marTop w:val="0"/>
          <w:marBottom w:val="0"/>
          <w:divBdr>
            <w:top w:val="none" w:sz="0" w:space="0" w:color="auto"/>
            <w:left w:val="none" w:sz="0" w:space="0" w:color="auto"/>
            <w:bottom w:val="none" w:sz="0" w:space="0" w:color="auto"/>
            <w:right w:val="none" w:sz="0" w:space="0" w:color="auto"/>
          </w:divBdr>
        </w:div>
        <w:div w:id="1725106013">
          <w:marLeft w:val="0"/>
          <w:marRight w:val="0"/>
          <w:marTop w:val="0"/>
          <w:marBottom w:val="0"/>
          <w:divBdr>
            <w:top w:val="none" w:sz="0" w:space="0" w:color="auto"/>
            <w:left w:val="none" w:sz="0" w:space="0" w:color="auto"/>
            <w:bottom w:val="none" w:sz="0" w:space="0" w:color="auto"/>
            <w:right w:val="none" w:sz="0" w:space="0" w:color="auto"/>
          </w:divBdr>
          <w:divsChild>
            <w:div w:id="1632595988">
              <w:marLeft w:val="0"/>
              <w:marRight w:val="0"/>
              <w:marTop w:val="0"/>
              <w:marBottom w:val="0"/>
              <w:divBdr>
                <w:top w:val="none" w:sz="0" w:space="0" w:color="auto"/>
                <w:left w:val="none" w:sz="0" w:space="0" w:color="auto"/>
                <w:bottom w:val="none" w:sz="0" w:space="0" w:color="auto"/>
                <w:right w:val="none" w:sz="0" w:space="0" w:color="auto"/>
              </w:divBdr>
            </w:div>
          </w:divsChild>
        </w:div>
        <w:div w:id="1901407160">
          <w:marLeft w:val="0"/>
          <w:marRight w:val="0"/>
          <w:marTop w:val="0"/>
          <w:marBottom w:val="0"/>
          <w:divBdr>
            <w:top w:val="none" w:sz="0" w:space="0" w:color="auto"/>
            <w:left w:val="none" w:sz="0" w:space="0" w:color="auto"/>
            <w:bottom w:val="none" w:sz="0" w:space="0" w:color="auto"/>
            <w:right w:val="none" w:sz="0" w:space="0" w:color="auto"/>
          </w:divBdr>
        </w:div>
      </w:divsChild>
    </w:div>
    <w:div w:id="41905182">
      <w:bodyDiv w:val="1"/>
      <w:marLeft w:val="0"/>
      <w:marRight w:val="0"/>
      <w:marTop w:val="0"/>
      <w:marBottom w:val="0"/>
      <w:divBdr>
        <w:top w:val="none" w:sz="0" w:space="0" w:color="auto"/>
        <w:left w:val="none" w:sz="0" w:space="0" w:color="auto"/>
        <w:bottom w:val="none" w:sz="0" w:space="0" w:color="auto"/>
        <w:right w:val="none" w:sz="0" w:space="0" w:color="auto"/>
      </w:divBdr>
      <w:divsChild>
        <w:div w:id="1184050149">
          <w:marLeft w:val="0"/>
          <w:marRight w:val="0"/>
          <w:marTop w:val="0"/>
          <w:marBottom w:val="0"/>
          <w:divBdr>
            <w:top w:val="none" w:sz="0" w:space="0" w:color="auto"/>
            <w:left w:val="none" w:sz="0" w:space="0" w:color="auto"/>
            <w:bottom w:val="none" w:sz="0" w:space="0" w:color="auto"/>
            <w:right w:val="none" w:sz="0" w:space="0" w:color="auto"/>
          </w:divBdr>
        </w:div>
      </w:divsChild>
    </w:div>
    <w:div w:id="265886430">
      <w:bodyDiv w:val="1"/>
      <w:marLeft w:val="0"/>
      <w:marRight w:val="0"/>
      <w:marTop w:val="0"/>
      <w:marBottom w:val="0"/>
      <w:divBdr>
        <w:top w:val="none" w:sz="0" w:space="0" w:color="auto"/>
        <w:left w:val="none" w:sz="0" w:space="0" w:color="auto"/>
        <w:bottom w:val="none" w:sz="0" w:space="0" w:color="auto"/>
        <w:right w:val="none" w:sz="0" w:space="0" w:color="auto"/>
      </w:divBdr>
      <w:divsChild>
        <w:div w:id="1901818098">
          <w:marLeft w:val="0"/>
          <w:marRight w:val="0"/>
          <w:marTop w:val="0"/>
          <w:marBottom w:val="0"/>
          <w:divBdr>
            <w:top w:val="none" w:sz="0" w:space="0" w:color="auto"/>
            <w:left w:val="none" w:sz="0" w:space="0" w:color="auto"/>
            <w:bottom w:val="none" w:sz="0" w:space="0" w:color="auto"/>
            <w:right w:val="none" w:sz="0" w:space="0" w:color="auto"/>
          </w:divBdr>
        </w:div>
      </w:divsChild>
    </w:div>
    <w:div w:id="311721427">
      <w:bodyDiv w:val="1"/>
      <w:marLeft w:val="0"/>
      <w:marRight w:val="0"/>
      <w:marTop w:val="0"/>
      <w:marBottom w:val="0"/>
      <w:divBdr>
        <w:top w:val="none" w:sz="0" w:space="0" w:color="auto"/>
        <w:left w:val="none" w:sz="0" w:space="0" w:color="auto"/>
        <w:bottom w:val="none" w:sz="0" w:space="0" w:color="auto"/>
        <w:right w:val="none" w:sz="0" w:space="0" w:color="auto"/>
      </w:divBdr>
      <w:divsChild>
        <w:div w:id="1506480323">
          <w:marLeft w:val="0"/>
          <w:marRight w:val="0"/>
          <w:marTop w:val="0"/>
          <w:marBottom w:val="0"/>
          <w:divBdr>
            <w:top w:val="none" w:sz="0" w:space="0" w:color="auto"/>
            <w:left w:val="none" w:sz="0" w:space="0" w:color="auto"/>
            <w:bottom w:val="none" w:sz="0" w:space="0" w:color="auto"/>
            <w:right w:val="none" w:sz="0" w:space="0" w:color="auto"/>
          </w:divBdr>
          <w:divsChild>
            <w:div w:id="337540393">
              <w:marLeft w:val="0"/>
              <w:marRight w:val="0"/>
              <w:marTop w:val="0"/>
              <w:marBottom w:val="0"/>
              <w:divBdr>
                <w:top w:val="none" w:sz="0" w:space="0" w:color="auto"/>
                <w:left w:val="none" w:sz="0" w:space="0" w:color="auto"/>
                <w:bottom w:val="none" w:sz="0" w:space="0" w:color="auto"/>
                <w:right w:val="none" w:sz="0" w:space="0" w:color="auto"/>
              </w:divBdr>
              <w:divsChild>
                <w:div w:id="10703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94431">
      <w:bodyDiv w:val="1"/>
      <w:marLeft w:val="0"/>
      <w:marRight w:val="0"/>
      <w:marTop w:val="0"/>
      <w:marBottom w:val="0"/>
      <w:divBdr>
        <w:top w:val="none" w:sz="0" w:space="0" w:color="auto"/>
        <w:left w:val="none" w:sz="0" w:space="0" w:color="auto"/>
        <w:bottom w:val="none" w:sz="0" w:space="0" w:color="auto"/>
        <w:right w:val="none" w:sz="0" w:space="0" w:color="auto"/>
      </w:divBdr>
    </w:div>
    <w:div w:id="367799577">
      <w:bodyDiv w:val="1"/>
      <w:marLeft w:val="0"/>
      <w:marRight w:val="0"/>
      <w:marTop w:val="0"/>
      <w:marBottom w:val="0"/>
      <w:divBdr>
        <w:top w:val="none" w:sz="0" w:space="0" w:color="auto"/>
        <w:left w:val="none" w:sz="0" w:space="0" w:color="auto"/>
        <w:bottom w:val="none" w:sz="0" w:space="0" w:color="auto"/>
        <w:right w:val="none" w:sz="0" w:space="0" w:color="auto"/>
      </w:divBdr>
    </w:div>
    <w:div w:id="429012807">
      <w:bodyDiv w:val="1"/>
      <w:marLeft w:val="0"/>
      <w:marRight w:val="0"/>
      <w:marTop w:val="0"/>
      <w:marBottom w:val="0"/>
      <w:divBdr>
        <w:top w:val="none" w:sz="0" w:space="0" w:color="auto"/>
        <w:left w:val="none" w:sz="0" w:space="0" w:color="auto"/>
        <w:bottom w:val="none" w:sz="0" w:space="0" w:color="auto"/>
        <w:right w:val="none" w:sz="0" w:space="0" w:color="auto"/>
      </w:divBdr>
      <w:divsChild>
        <w:div w:id="683216446">
          <w:marLeft w:val="0"/>
          <w:marRight w:val="0"/>
          <w:marTop w:val="0"/>
          <w:marBottom w:val="0"/>
          <w:divBdr>
            <w:top w:val="none" w:sz="0" w:space="0" w:color="auto"/>
            <w:left w:val="none" w:sz="0" w:space="0" w:color="auto"/>
            <w:bottom w:val="none" w:sz="0" w:space="0" w:color="auto"/>
            <w:right w:val="none" w:sz="0" w:space="0" w:color="auto"/>
          </w:divBdr>
          <w:divsChild>
            <w:div w:id="8652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4930">
      <w:bodyDiv w:val="1"/>
      <w:marLeft w:val="0"/>
      <w:marRight w:val="0"/>
      <w:marTop w:val="0"/>
      <w:marBottom w:val="0"/>
      <w:divBdr>
        <w:top w:val="none" w:sz="0" w:space="0" w:color="auto"/>
        <w:left w:val="none" w:sz="0" w:space="0" w:color="auto"/>
        <w:bottom w:val="none" w:sz="0" w:space="0" w:color="auto"/>
        <w:right w:val="none" w:sz="0" w:space="0" w:color="auto"/>
      </w:divBdr>
    </w:div>
    <w:div w:id="513037685">
      <w:bodyDiv w:val="1"/>
      <w:marLeft w:val="0"/>
      <w:marRight w:val="0"/>
      <w:marTop w:val="0"/>
      <w:marBottom w:val="0"/>
      <w:divBdr>
        <w:top w:val="none" w:sz="0" w:space="0" w:color="auto"/>
        <w:left w:val="none" w:sz="0" w:space="0" w:color="auto"/>
        <w:bottom w:val="none" w:sz="0" w:space="0" w:color="auto"/>
        <w:right w:val="none" w:sz="0" w:space="0" w:color="auto"/>
      </w:divBdr>
    </w:div>
    <w:div w:id="568005032">
      <w:bodyDiv w:val="1"/>
      <w:marLeft w:val="0"/>
      <w:marRight w:val="0"/>
      <w:marTop w:val="0"/>
      <w:marBottom w:val="0"/>
      <w:divBdr>
        <w:top w:val="none" w:sz="0" w:space="0" w:color="auto"/>
        <w:left w:val="none" w:sz="0" w:space="0" w:color="auto"/>
        <w:bottom w:val="none" w:sz="0" w:space="0" w:color="auto"/>
        <w:right w:val="none" w:sz="0" w:space="0" w:color="auto"/>
      </w:divBdr>
    </w:div>
    <w:div w:id="581184748">
      <w:bodyDiv w:val="1"/>
      <w:marLeft w:val="0"/>
      <w:marRight w:val="0"/>
      <w:marTop w:val="0"/>
      <w:marBottom w:val="0"/>
      <w:divBdr>
        <w:top w:val="none" w:sz="0" w:space="0" w:color="auto"/>
        <w:left w:val="none" w:sz="0" w:space="0" w:color="auto"/>
        <w:bottom w:val="none" w:sz="0" w:space="0" w:color="auto"/>
        <w:right w:val="none" w:sz="0" w:space="0" w:color="auto"/>
      </w:divBdr>
    </w:div>
    <w:div w:id="594050929">
      <w:bodyDiv w:val="1"/>
      <w:marLeft w:val="0"/>
      <w:marRight w:val="0"/>
      <w:marTop w:val="0"/>
      <w:marBottom w:val="0"/>
      <w:divBdr>
        <w:top w:val="none" w:sz="0" w:space="0" w:color="auto"/>
        <w:left w:val="none" w:sz="0" w:space="0" w:color="auto"/>
        <w:bottom w:val="none" w:sz="0" w:space="0" w:color="auto"/>
        <w:right w:val="none" w:sz="0" w:space="0" w:color="auto"/>
      </w:divBdr>
    </w:div>
    <w:div w:id="832644059">
      <w:bodyDiv w:val="1"/>
      <w:marLeft w:val="0"/>
      <w:marRight w:val="0"/>
      <w:marTop w:val="0"/>
      <w:marBottom w:val="0"/>
      <w:divBdr>
        <w:top w:val="none" w:sz="0" w:space="0" w:color="auto"/>
        <w:left w:val="none" w:sz="0" w:space="0" w:color="auto"/>
        <w:bottom w:val="none" w:sz="0" w:space="0" w:color="auto"/>
        <w:right w:val="none" w:sz="0" w:space="0" w:color="auto"/>
      </w:divBdr>
      <w:divsChild>
        <w:div w:id="1423600642">
          <w:marLeft w:val="-450"/>
          <w:marRight w:val="-450"/>
          <w:marTop w:val="0"/>
          <w:marBottom w:val="0"/>
          <w:divBdr>
            <w:top w:val="none" w:sz="0" w:space="0" w:color="auto"/>
            <w:left w:val="none" w:sz="0" w:space="0" w:color="auto"/>
            <w:bottom w:val="none" w:sz="0" w:space="0" w:color="auto"/>
            <w:right w:val="none" w:sz="0" w:space="0" w:color="auto"/>
          </w:divBdr>
          <w:divsChild>
            <w:div w:id="1203130009">
              <w:marLeft w:val="0"/>
              <w:marRight w:val="0"/>
              <w:marTop w:val="0"/>
              <w:marBottom w:val="0"/>
              <w:divBdr>
                <w:top w:val="none" w:sz="0" w:space="0" w:color="auto"/>
                <w:left w:val="none" w:sz="0" w:space="0" w:color="auto"/>
                <w:bottom w:val="none" w:sz="0" w:space="0" w:color="auto"/>
                <w:right w:val="dashed" w:sz="6" w:space="23" w:color="982E0A"/>
              </w:divBdr>
            </w:div>
          </w:divsChild>
        </w:div>
      </w:divsChild>
    </w:div>
    <w:div w:id="894782979">
      <w:bodyDiv w:val="1"/>
      <w:marLeft w:val="0"/>
      <w:marRight w:val="0"/>
      <w:marTop w:val="0"/>
      <w:marBottom w:val="0"/>
      <w:divBdr>
        <w:top w:val="none" w:sz="0" w:space="0" w:color="auto"/>
        <w:left w:val="none" w:sz="0" w:space="0" w:color="auto"/>
        <w:bottom w:val="none" w:sz="0" w:space="0" w:color="auto"/>
        <w:right w:val="none" w:sz="0" w:space="0" w:color="auto"/>
      </w:divBdr>
    </w:div>
    <w:div w:id="974213747">
      <w:bodyDiv w:val="1"/>
      <w:marLeft w:val="0"/>
      <w:marRight w:val="0"/>
      <w:marTop w:val="0"/>
      <w:marBottom w:val="0"/>
      <w:divBdr>
        <w:top w:val="none" w:sz="0" w:space="0" w:color="auto"/>
        <w:left w:val="none" w:sz="0" w:space="0" w:color="auto"/>
        <w:bottom w:val="none" w:sz="0" w:space="0" w:color="auto"/>
        <w:right w:val="none" w:sz="0" w:space="0" w:color="auto"/>
      </w:divBdr>
    </w:div>
    <w:div w:id="1202861459">
      <w:bodyDiv w:val="1"/>
      <w:marLeft w:val="0"/>
      <w:marRight w:val="0"/>
      <w:marTop w:val="0"/>
      <w:marBottom w:val="0"/>
      <w:divBdr>
        <w:top w:val="none" w:sz="0" w:space="0" w:color="auto"/>
        <w:left w:val="none" w:sz="0" w:space="0" w:color="auto"/>
        <w:bottom w:val="none" w:sz="0" w:space="0" w:color="auto"/>
        <w:right w:val="none" w:sz="0" w:space="0" w:color="auto"/>
      </w:divBdr>
      <w:divsChild>
        <w:div w:id="1467890325">
          <w:marLeft w:val="0"/>
          <w:marRight w:val="0"/>
          <w:marTop w:val="0"/>
          <w:marBottom w:val="0"/>
          <w:divBdr>
            <w:top w:val="none" w:sz="0" w:space="0" w:color="auto"/>
            <w:left w:val="none" w:sz="0" w:space="0" w:color="auto"/>
            <w:bottom w:val="none" w:sz="0" w:space="0" w:color="auto"/>
            <w:right w:val="none" w:sz="0" w:space="0" w:color="auto"/>
          </w:divBdr>
          <w:divsChild>
            <w:div w:id="167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7849638">
          <w:marLeft w:val="0"/>
          <w:marRight w:val="0"/>
          <w:marTop w:val="0"/>
          <w:marBottom w:val="0"/>
          <w:divBdr>
            <w:top w:val="none" w:sz="0" w:space="0" w:color="auto"/>
            <w:left w:val="none" w:sz="0" w:space="0" w:color="auto"/>
            <w:bottom w:val="none" w:sz="0" w:space="0" w:color="auto"/>
            <w:right w:val="none" w:sz="0" w:space="0" w:color="auto"/>
          </w:divBdr>
        </w:div>
        <w:div w:id="1430732953">
          <w:marLeft w:val="0"/>
          <w:marRight w:val="0"/>
          <w:marTop w:val="0"/>
          <w:marBottom w:val="0"/>
          <w:divBdr>
            <w:top w:val="none" w:sz="0" w:space="0" w:color="auto"/>
            <w:left w:val="none" w:sz="0" w:space="0" w:color="auto"/>
            <w:bottom w:val="none" w:sz="0" w:space="0" w:color="auto"/>
            <w:right w:val="none" w:sz="0" w:space="0" w:color="auto"/>
          </w:divBdr>
        </w:div>
      </w:divsChild>
    </w:div>
    <w:div w:id="1348168880">
      <w:bodyDiv w:val="1"/>
      <w:marLeft w:val="0"/>
      <w:marRight w:val="0"/>
      <w:marTop w:val="0"/>
      <w:marBottom w:val="0"/>
      <w:divBdr>
        <w:top w:val="none" w:sz="0" w:space="0" w:color="auto"/>
        <w:left w:val="none" w:sz="0" w:space="0" w:color="auto"/>
        <w:bottom w:val="none" w:sz="0" w:space="0" w:color="auto"/>
        <w:right w:val="none" w:sz="0" w:space="0" w:color="auto"/>
      </w:divBdr>
      <w:divsChild>
        <w:div w:id="417559015">
          <w:marLeft w:val="0"/>
          <w:marRight w:val="0"/>
          <w:marTop w:val="0"/>
          <w:marBottom w:val="0"/>
          <w:divBdr>
            <w:top w:val="none" w:sz="0" w:space="0" w:color="auto"/>
            <w:left w:val="none" w:sz="0" w:space="0" w:color="auto"/>
            <w:bottom w:val="none" w:sz="0" w:space="0" w:color="auto"/>
            <w:right w:val="none" w:sz="0" w:space="0" w:color="auto"/>
          </w:divBdr>
        </w:div>
      </w:divsChild>
    </w:div>
    <w:div w:id="1350712998">
      <w:bodyDiv w:val="1"/>
      <w:marLeft w:val="0"/>
      <w:marRight w:val="0"/>
      <w:marTop w:val="0"/>
      <w:marBottom w:val="0"/>
      <w:divBdr>
        <w:top w:val="none" w:sz="0" w:space="0" w:color="auto"/>
        <w:left w:val="none" w:sz="0" w:space="0" w:color="auto"/>
        <w:bottom w:val="none" w:sz="0" w:space="0" w:color="auto"/>
        <w:right w:val="none" w:sz="0" w:space="0" w:color="auto"/>
      </w:divBdr>
    </w:div>
    <w:div w:id="1409577711">
      <w:bodyDiv w:val="1"/>
      <w:marLeft w:val="0"/>
      <w:marRight w:val="0"/>
      <w:marTop w:val="0"/>
      <w:marBottom w:val="0"/>
      <w:divBdr>
        <w:top w:val="none" w:sz="0" w:space="0" w:color="auto"/>
        <w:left w:val="none" w:sz="0" w:space="0" w:color="auto"/>
        <w:bottom w:val="none" w:sz="0" w:space="0" w:color="auto"/>
        <w:right w:val="none" w:sz="0" w:space="0" w:color="auto"/>
      </w:divBdr>
    </w:div>
    <w:div w:id="1503006774">
      <w:bodyDiv w:val="1"/>
      <w:marLeft w:val="0"/>
      <w:marRight w:val="0"/>
      <w:marTop w:val="0"/>
      <w:marBottom w:val="0"/>
      <w:divBdr>
        <w:top w:val="none" w:sz="0" w:space="0" w:color="auto"/>
        <w:left w:val="none" w:sz="0" w:space="0" w:color="auto"/>
        <w:bottom w:val="none" w:sz="0" w:space="0" w:color="auto"/>
        <w:right w:val="none" w:sz="0" w:space="0" w:color="auto"/>
      </w:divBdr>
    </w:div>
    <w:div w:id="1594508074">
      <w:bodyDiv w:val="1"/>
      <w:marLeft w:val="0"/>
      <w:marRight w:val="0"/>
      <w:marTop w:val="0"/>
      <w:marBottom w:val="0"/>
      <w:divBdr>
        <w:top w:val="none" w:sz="0" w:space="0" w:color="auto"/>
        <w:left w:val="none" w:sz="0" w:space="0" w:color="auto"/>
        <w:bottom w:val="none" w:sz="0" w:space="0" w:color="auto"/>
        <w:right w:val="none" w:sz="0" w:space="0" w:color="auto"/>
      </w:divBdr>
      <w:divsChild>
        <w:div w:id="1212615840">
          <w:marLeft w:val="0"/>
          <w:marRight w:val="0"/>
          <w:marTop w:val="0"/>
          <w:marBottom w:val="0"/>
          <w:divBdr>
            <w:top w:val="none" w:sz="0" w:space="0" w:color="auto"/>
            <w:left w:val="none" w:sz="0" w:space="0" w:color="auto"/>
            <w:bottom w:val="none" w:sz="0" w:space="0" w:color="auto"/>
            <w:right w:val="none" w:sz="0" w:space="0" w:color="auto"/>
          </w:divBdr>
          <w:divsChild>
            <w:div w:id="389160574">
              <w:marLeft w:val="0"/>
              <w:marRight w:val="0"/>
              <w:marTop w:val="0"/>
              <w:marBottom w:val="0"/>
              <w:divBdr>
                <w:top w:val="none" w:sz="0" w:space="0" w:color="auto"/>
                <w:left w:val="none" w:sz="0" w:space="0" w:color="auto"/>
                <w:bottom w:val="none" w:sz="0" w:space="0" w:color="auto"/>
                <w:right w:val="none" w:sz="0" w:space="0" w:color="auto"/>
              </w:divBdr>
              <w:divsChild>
                <w:div w:id="16719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17052">
      <w:bodyDiv w:val="1"/>
      <w:marLeft w:val="0"/>
      <w:marRight w:val="0"/>
      <w:marTop w:val="0"/>
      <w:marBottom w:val="0"/>
      <w:divBdr>
        <w:top w:val="none" w:sz="0" w:space="0" w:color="auto"/>
        <w:left w:val="none" w:sz="0" w:space="0" w:color="auto"/>
        <w:bottom w:val="none" w:sz="0" w:space="0" w:color="auto"/>
        <w:right w:val="none" w:sz="0" w:space="0" w:color="auto"/>
      </w:divBdr>
    </w:div>
    <w:div w:id="1635598612">
      <w:bodyDiv w:val="1"/>
      <w:marLeft w:val="0"/>
      <w:marRight w:val="0"/>
      <w:marTop w:val="0"/>
      <w:marBottom w:val="0"/>
      <w:divBdr>
        <w:top w:val="none" w:sz="0" w:space="0" w:color="auto"/>
        <w:left w:val="none" w:sz="0" w:space="0" w:color="auto"/>
        <w:bottom w:val="none" w:sz="0" w:space="0" w:color="auto"/>
        <w:right w:val="none" w:sz="0" w:space="0" w:color="auto"/>
      </w:divBdr>
    </w:div>
    <w:div w:id="1707824896">
      <w:bodyDiv w:val="1"/>
      <w:marLeft w:val="0"/>
      <w:marRight w:val="0"/>
      <w:marTop w:val="0"/>
      <w:marBottom w:val="0"/>
      <w:divBdr>
        <w:top w:val="none" w:sz="0" w:space="0" w:color="auto"/>
        <w:left w:val="none" w:sz="0" w:space="0" w:color="auto"/>
        <w:bottom w:val="none" w:sz="0" w:space="0" w:color="auto"/>
        <w:right w:val="none" w:sz="0" w:space="0" w:color="auto"/>
      </w:divBdr>
      <w:divsChild>
        <w:div w:id="83307562">
          <w:marLeft w:val="0"/>
          <w:marRight w:val="0"/>
          <w:marTop w:val="0"/>
          <w:marBottom w:val="0"/>
          <w:divBdr>
            <w:top w:val="none" w:sz="0" w:space="0" w:color="auto"/>
            <w:left w:val="none" w:sz="0" w:space="0" w:color="auto"/>
            <w:bottom w:val="none" w:sz="0" w:space="0" w:color="auto"/>
            <w:right w:val="none" w:sz="0" w:space="0" w:color="auto"/>
          </w:divBdr>
        </w:div>
      </w:divsChild>
    </w:div>
    <w:div w:id="1711343237">
      <w:bodyDiv w:val="1"/>
      <w:marLeft w:val="0"/>
      <w:marRight w:val="0"/>
      <w:marTop w:val="0"/>
      <w:marBottom w:val="0"/>
      <w:divBdr>
        <w:top w:val="none" w:sz="0" w:space="0" w:color="auto"/>
        <w:left w:val="none" w:sz="0" w:space="0" w:color="auto"/>
        <w:bottom w:val="none" w:sz="0" w:space="0" w:color="auto"/>
        <w:right w:val="none" w:sz="0" w:space="0" w:color="auto"/>
      </w:divBdr>
    </w:div>
    <w:div w:id="1741756058">
      <w:bodyDiv w:val="1"/>
      <w:marLeft w:val="0"/>
      <w:marRight w:val="0"/>
      <w:marTop w:val="0"/>
      <w:marBottom w:val="0"/>
      <w:divBdr>
        <w:top w:val="none" w:sz="0" w:space="0" w:color="auto"/>
        <w:left w:val="none" w:sz="0" w:space="0" w:color="auto"/>
        <w:bottom w:val="none" w:sz="0" w:space="0" w:color="auto"/>
        <w:right w:val="none" w:sz="0" w:space="0" w:color="auto"/>
      </w:divBdr>
      <w:divsChild>
        <w:div w:id="1036656695">
          <w:marLeft w:val="0"/>
          <w:marRight w:val="0"/>
          <w:marTop w:val="0"/>
          <w:marBottom w:val="0"/>
          <w:divBdr>
            <w:top w:val="none" w:sz="0" w:space="0" w:color="auto"/>
            <w:left w:val="none" w:sz="0" w:space="0" w:color="auto"/>
            <w:bottom w:val="none" w:sz="0" w:space="0" w:color="auto"/>
            <w:right w:val="none" w:sz="0" w:space="0" w:color="auto"/>
          </w:divBdr>
          <w:divsChild>
            <w:div w:id="1873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0913">
      <w:bodyDiv w:val="1"/>
      <w:marLeft w:val="0"/>
      <w:marRight w:val="0"/>
      <w:marTop w:val="0"/>
      <w:marBottom w:val="0"/>
      <w:divBdr>
        <w:top w:val="none" w:sz="0" w:space="0" w:color="auto"/>
        <w:left w:val="none" w:sz="0" w:space="0" w:color="auto"/>
        <w:bottom w:val="none" w:sz="0" w:space="0" w:color="auto"/>
        <w:right w:val="none" w:sz="0" w:space="0" w:color="auto"/>
      </w:divBdr>
    </w:div>
    <w:div w:id="1829056456">
      <w:bodyDiv w:val="1"/>
      <w:marLeft w:val="0"/>
      <w:marRight w:val="0"/>
      <w:marTop w:val="0"/>
      <w:marBottom w:val="0"/>
      <w:divBdr>
        <w:top w:val="none" w:sz="0" w:space="0" w:color="auto"/>
        <w:left w:val="none" w:sz="0" w:space="0" w:color="auto"/>
        <w:bottom w:val="none" w:sz="0" w:space="0" w:color="auto"/>
        <w:right w:val="none" w:sz="0" w:space="0" w:color="auto"/>
      </w:divBdr>
    </w:div>
    <w:div w:id="1974485297">
      <w:bodyDiv w:val="1"/>
      <w:marLeft w:val="0"/>
      <w:marRight w:val="0"/>
      <w:marTop w:val="0"/>
      <w:marBottom w:val="0"/>
      <w:divBdr>
        <w:top w:val="none" w:sz="0" w:space="0" w:color="auto"/>
        <w:left w:val="none" w:sz="0" w:space="0" w:color="auto"/>
        <w:bottom w:val="none" w:sz="0" w:space="0" w:color="auto"/>
        <w:right w:val="none" w:sz="0" w:space="0" w:color="auto"/>
      </w:divBdr>
    </w:div>
    <w:div w:id="1984000939">
      <w:bodyDiv w:val="1"/>
      <w:marLeft w:val="0"/>
      <w:marRight w:val="0"/>
      <w:marTop w:val="0"/>
      <w:marBottom w:val="0"/>
      <w:divBdr>
        <w:top w:val="none" w:sz="0" w:space="0" w:color="auto"/>
        <w:left w:val="none" w:sz="0" w:space="0" w:color="auto"/>
        <w:bottom w:val="none" w:sz="0" w:space="0" w:color="auto"/>
        <w:right w:val="none" w:sz="0" w:space="0" w:color="auto"/>
      </w:divBdr>
    </w:div>
    <w:div w:id="1985768270">
      <w:bodyDiv w:val="1"/>
      <w:marLeft w:val="0"/>
      <w:marRight w:val="0"/>
      <w:marTop w:val="0"/>
      <w:marBottom w:val="0"/>
      <w:divBdr>
        <w:top w:val="none" w:sz="0" w:space="0" w:color="auto"/>
        <w:left w:val="none" w:sz="0" w:space="0" w:color="auto"/>
        <w:bottom w:val="none" w:sz="0" w:space="0" w:color="auto"/>
        <w:right w:val="none" w:sz="0" w:space="0" w:color="auto"/>
      </w:divBdr>
      <w:divsChild>
        <w:div w:id="130442388">
          <w:marLeft w:val="0"/>
          <w:marRight w:val="0"/>
          <w:marTop w:val="0"/>
          <w:marBottom w:val="0"/>
          <w:divBdr>
            <w:top w:val="none" w:sz="0" w:space="0" w:color="auto"/>
            <w:left w:val="none" w:sz="0" w:space="0" w:color="auto"/>
            <w:bottom w:val="none" w:sz="0" w:space="0" w:color="auto"/>
            <w:right w:val="none" w:sz="0" w:space="0" w:color="auto"/>
          </w:divBdr>
        </w:div>
        <w:div w:id="760831329">
          <w:marLeft w:val="0"/>
          <w:marRight w:val="0"/>
          <w:marTop w:val="0"/>
          <w:marBottom w:val="0"/>
          <w:divBdr>
            <w:top w:val="none" w:sz="0" w:space="0" w:color="auto"/>
            <w:left w:val="none" w:sz="0" w:space="0" w:color="auto"/>
            <w:bottom w:val="none" w:sz="0" w:space="0" w:color="auto"/>
            <w:right w:val="none" w:sz="0" w:space="0" w:color="auto"/>
          </w:divBdr>
        </w:div>
      </w:divsChild>
    </w:div>
    <w:div w:id="2064869786">
      <w:bodyDiv w:val="1"/>
      <w:marLeft w:val="0"/>
      <w:marRight w:val="0"/>
      <w:marTop w:val="0"/>
      <w:marBottom w:val="0"/>
      <w:divBdr>
        <w:top w:val="none" w:sz="0" w:space="0" w:color="auto"/>
        <w:left w:val="none" w:sz="0" w:space="0" w:color="auto"/>
        <w:bottom w:val="none" w:sz="0" w:space="0" w:color="auto"/>
        <w:right w:val="none" w:sz="0" w:space="0" w:color="auto"/>
      </w:divBdr>
      <w:divsChild>
        <w:div w:id="17512771">
          <w:marLeft w:val="0"/>
          <w:marRight w:val="0"/>
          <w:marTop w:val="0"/>
          <w:marBottom w:val="0"/>
          <w:divBdr>
            <w:top w:val="none" w:sz="0" w:space="0" w:color="auto"/>
            <w:left w:val="none" w:sz="0" w:space="0" w:color="auto"/>
            <w:bottom w:val="none" w:sz="0" w:space="0" w:color="auto"/>
            <w:right w:val="none" w:sz="0" w:space="0" w:color="auto"/>
          </w:divBdr>
          <w:divsChild>
            <w:div w:id="14167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a.carpentieri-pipolo@embrapa.br"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rquivo.ufv.br/dbg/gqmol/gqmol.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grassi@icgeb.org" TargetMode="External"/><Relationship Id="rId5" Type="http://schemas.openxmlformats.org/officeDocument/2006/relationships/webSettings" Target="webSettings.xml"/><Relationship Id="rId15" Type="http://schemas.openxmlformats.org/officeDocument/2006/relationships/hyperlink" Target="http://www.soybase.org" TargetMode="External"/><Relationship Id="rId10" Type="http://schemas.openxmlformats.org/officeDocument/2006/relationships/hyperlink" Target="mailto:daiagrouel2002@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alepbarreto@yahoo.com.br" TargetMode="External"/><Relationship Id="rId14"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B6B4-F954-5F4A-9934-4AF19F04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5644</Words>
  <Characters>32173</Characters>
  <Application>Microsoft Office Word</Application>
  <DocSecurity>0</DocSecurity>
  <Lines>268</Lines>
  <Paragraphs>75</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3  Mapeamento de genes de lipoxigenase para uso na seleção assistida  de soja</vt:lpstr>
      <vt:lpstr>3  Mapeamento de genes de lipoxigenase para uso na seleção assistida  de soja</vt:lpstr>
      <vt:lpstr>3  Mapeamento de genes de lipoxigenase para uso na seleção assistida  de soja</vt:lpstr>
    </vt:vector>
  </TitlesOfParts>
  <Company/>
  <LinksUpToDate>false</LinksUpToDate>
  <CharactersWithSpaces>37742</CharactersWithSpaces>
  <SharedDoc>false</SharedDoc>
  <HLinks>
    <vt:vector size="12" baseType="variant">
      <vt:variant>
        <vt:i4>2424951</vt:i4>
      </vt:variant>
      <vt:variant>
        <vt:i4>3</vt:i4>
      </vt:variant>
      <vt:variant>
        <vt:i4>0</vt:i4>
      </vt:variant>
      <vt:variant>
        <vt:i4>5</vt:i4>
      </vt:variant>
      <vt:variant>
        <vt:lpwstr>http://soybase/</vt:lpwstr>
      </vt:variant>
      <vt:variant>
        <vt:lpwstr/>
      </vt:variant>
      <vt:variant>
        <vt:i4>2949234</vt:i4>
      </vt:variant>
      <vt:variant>
        <vt:i4>0</vt:i4>
      </vt:variant>
      <vt:variant>
        <vt:i4>0</vt:i4>
      </vt:variant>
      <vt:variant>
        <vt:i4>5</vt:i4>
      </vt:variant>
      <vt:variant>
        <vt:lpwstr>http://www.soybase.org/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Mapeamento de genes de lipoxigenase para uso na seleção assistida  de soja</dc:title>
  <dc:subject/>
  <dc:creator>Thales</dc:creator>
  <cp:keywords/>
  <dc:description/>
  <cp:lastModifiedBy>reviewer1</cp:lastModifiedBy>
  <cp:revision>2</cp:revision>
  <cp:lastPrinted>2020-02-10T17:09:00Z</cp:lastPrinted>
  <dcterms:created xsi:type="dcterms:W3CDTF">2021-01-14T11:12:00Z</dcterms:created>
  <dcterms:modified xsi:type="dcterms:W3CDTF">2021-01-14T11:12:00Z</dcterms:modified>
</cp:coreProperties>
</file>