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
        <w:jc w:val="center"/>
        <w:rPr>
          <w:b/>
          <w:bCs/>
          <w:sz w:val="28"/>
          <w:szCs w:val="24"/>
        </w:rPr>
      </w:pPr>
      <w:bookmarkStart w:id="11" w:name="_GoBack"/>
      <w:bookmarkEnd w:id="11"/>
      <w:bookmarkStart w:id="0" w:name="_Hlk2530250"/>
      <w:r>
        <w:rPr>
          <w:b/>
          <w:bCs/>
          <w:sz w:val="28"/>
          <w:szCs w:val="24"/>
        </w:rPr>
        <w:t>Extended Reality in Quantity Surveying</w:t>
      </w:r>
    </w:p>
    <w:p>
      <w:pPr>
        <w:jc w:val="center"/>
        <w:rPr>
          <w:i/>
          <w:szCs w:val="24"/>
        </w:rPr>
      </w:pPr>
      <w:r>
        <w:rPr>
          <w:i/>
          <w:szCs w:val="24"/>
        </w:rPr>
        <w:t>Tarun Kumar Makkena</w:t>
      </w:r>
      <w:r>
        <w:rPr>
          <w:i/>
          <w:szCs w:val="24"/>
          <w:vertAlign w:val="superscript"/>
        </w:rPr>
        <w:t>a</w:t>
      </w:r>
      <w:r>
        <w:rPr>
          <w:i/>
          <w:szCs w:val="24"/>
        </w:rPr>
        <w:t xml:space="preserve">, VPS Nihar Nanyam </w:t>
      </w:r>
      <w:r>
        <w:rPr>
          <w:i/>
          <w:szCs w:val="24"/>
          <w:vertAlign w:val="superscript"/>
        </w:rPr>
        <w:t>b*</w:t>
      </w:r>
    </w:p>
    <w:p>
      <w:pPr>
        <w:jc w:val="center"/>
        <w:rPr>
          <w:i/>
          <w:szCs w:val="24"/>
        </w:rPr>
      </w:pPr>
      <w:r>
        <w:rPr>
          <w:i/>
          <w:szCs w:val="24"/>
          <w:vertAlign w:val="superscript"/>
        </w:rPr>
        <w:t>a</w:t>
      </w:r>
      <w:r>
        <w:rPr>
          <w:i/>
          <w:szCs w:val="24"/>
        </w:rPr>
        <w:t>Student, RICS School of Built Environment, Amity University, India</w:t>
      </w:r>
    </w:p>
    <w:p>
      <w:pPr>
        <w:jc w:val="center"/>
        <w:rPr>
          <w:i/>
          <w:szCs w:val="24"/>
        </w:rPr>
      </w:pPr>
      <w:r>
        <w:rPr>
          <w:i/>
          <w:szCs w:val="24"/>
        </w:rPr>
        <w:t>*</w:t>
      </w:r>
      <w:r>
        <w:rPr>
          <w:i/>
          <w:szCs w:val="24"/>
          <w:vertAlign w:val="superscript"/>
        </w:rPr>
        <w:t>b</w:t>
      </w:r>
      <w:r>
        <w:rPr>
          <w:i/>
          <w:szCs w:val="24"/>
        </w:rPr>
        <w:t>Asst. Professor, RICS School of Built Environment, Amity University, India</w:t>
      </w:r>
    </w:p>
    <w:p>
      <w:r>
        <w:t xml:space="preserve">        Corresponding Author’s email id : </w:t>
      </w:r>
      <w:r>
        <w:fldChar w:fldCharType="begin"/>
      </w:r>
      <w:r>
        <w:instrText xml:space="preserve"> HYPERLINK "mailto:nnanyam@ricssbe.edu.in" </w:instrText>
      </w:r>
      <w:r>
        <w:fldChar w:fldCharType="separate"/>
      </w:r>
      <w:r>
        <w:rPr>
          <w:rStyle w:val="19"/>
        </w:rPr>
        <w:t>nnanyam@ricssbe.edu.in</w:t>
      </w:r>
      <w:r>
        <w:rPr>
          <w:rStyle w:val="19"/>
        </w:rPr>
        <w:fldChar w:fldCharType="end"/>
      </w:r>
      <w:r>
        <w:t xml:space="preserve">  </w:t>
      </w:r>
    </w:p>
    <w:p>
      <w:pPr>
        <w:rPr>
          <w:bCs/>
          <w:szCs w:val="24"/>
        </w:rPr>
      </w:pPr>
      <w:r>
        <w:rPr>
          <w:bCs/>
          <w:szCs w:val="24"/>
        </w:rPr>
        <w:pict>
          <v:rect id="_x0000_i1025" o:spt="1" style="height:1pt;width:468pt;" fillcolor="#000000" filled="t" stroked="f" coordsize="21600,21600" o:hr="t" o:hrstd="t" o:hrnoshade="t" o:hralign="center">
            <v:path/>
            <v:fill on="t" focussize="0,0"/>
            <v:stroke on="f"/>
            <v:imagedata o:title=""/>
            <o:lock v:ext="edit"/>
            <w10:wrap type="none"/>
            <w10:anchorlock/>
          </v:rect>
        </w:pict>
      </w:r>
    </w:p>
    <w:p>
      <w:pPr>
        <w:pStyle w:val="35"/>
        <w:jc w:val="both"/>
        <w:rPr>
          <w:bCs/>
          <w:u w:val="single"/>
        </w:rPr>
      </w:pPr>
      <w:r>
        <w:rPr>
          <w:b w:val="0"/>
        </w:rPr>
        <w:tab/>
      </w:r>
      <w:r>
        <w:rPr>
          <w:u w:val="single"/>
        </w:rPr>
        <w:t>Abstract</w:t>
      </w:r>
    </w:p>
    <w:p>
      <w:pPr>
        <w:rPr>
          <w:sz w:val="22"/>
          <w:szCs w:val="20"/>
        </w:rPr>
      </w:pPr>
      <w:r>
        <w:rPr>
          <w:b/>
          <w:bCs/>
          <w:sz w:val="22"/>
          <w:szCs w:val="20"/>
        </w:rPr>
        <w:t>Purpose</w:t>
      </w:r>
      <w:r>
        <w:rPr>
          <w:sz w:val="22"/>
          <w:szCs w:val="20"/>
        </w:rPr>
        <w:t> – It is possible for cost professionals to prepare an informed and compendious cost plan by identifying all the factors that cause cost overruns, variations, safety hazards and others without having a significant prior experience. The implementation of Extended Reality can address this phenomenon.  The paper aims to introduce the concept of Extended Reality in the field of quantity surveying by exploring its untapped potential and also looks to identify critical barriers in implementing this technology.</w:t>
      </w:r>
    </w:p>
    <w:p>
      <w:pPr>
        <w:rPr>
          <w:sz w:val="22"/>
          <w:szCs w:val="20"/>
        </w:rPr>
      </w:pPr>
      <w:r>
        <w:rPr>
          <w:b/>
          <w:bCs/>
          <w:sz w:val="22"/>
          <w:szCs w:val="20"/>
        </w:rPr>
        <w:t>Methodology/approach</w:t>
      </w:r>
      <w:r>
        <w:rPr>
          <w:sz w:val="22"/>
          <w:szCs w:val="20"/>
        </w:rPr>
        <w:t> –A detailed review of literature study produced eight critical factors acting as barriers in successful implementation. With the suggestions from the industry professionals, the inter-relationship among these factors were established and prioritised using Interpretative Structural Modelling (ISM) tool. Further, these factors were categorised using MICMAC (Cross-Impact Matrix Multiplication Applied to Classification) analysis.</w:t>
      </w:r>
    </w:p>
    <w:p>
      <w:pPr>
        <w:rPr>
          <w:sz w:val="22"/>
          <w:szCs w:val="20"/>
        </w:rPr>
      </w:pPr>
      <w:r>
        <w:rPr>
          <w:b/>
          <w:bCs/>
          <w:sz w:val="22"/>
          <w:szCs w:val="20"/>
        </w:rPr>
        <w:t>Findings</w:t>
      </w:r>
      <w:r>
        <w:rPr>
          <w:sz w:val="22"/>
          <w:szCs w:val="20"/>
        </w:rPr>
        <w:t> – This study identifies, Lack of expertise and Lack of suitable software as the key driving factors in successful implementation and all the remaining factors are directly or indirectly influenced by them.</w:t>
      </w:r>
    </w:p>
    <w:p>
      <w:pPr>
        <w:rPr>
          <w:sz w:val="22"/>
          <w:szCs w:val="20"/>
        </w:rPr>
      </w:pPr>
      <w:r>
        <w:rPr>
          <w:b/>
          <w:bCs/>
          <w:sz w:val="22"/>
          <w:szCs w:val="20"/>
        </w:rPr>
        <w:t>Research limitations</w:t>
      </w:r>
      <w:r>
        <w:rPr>
          <w:sz w:val="22"/>
          <w:szCs w:val="20"/>
        </w:rPr>
        <w:t> –The sample size considered in building the ISM network is limited to the Indian construction industry. The disadvantages of Extended Reality have not been covered in the study. There may be several negative repercussions to human health due to this technology.</w:t>
      </w:r>
    </w:p>
    <w:p>
      <w:pPr>
        <w:rPr>
          <w:sz w:val="22"/>
          <w:szCs w:val="20"/>
        </w:rPr>
      </w:pPr>
      <w:r>
        <w:rPr>
          <w:b/>
          <w:bCs/>
          <w:sz w:val="22"/>
          <w:szCs w:val="20"/>
        </w:rPr>
        <w:t>Practical implications</w:t>
      </w:r>
      <w:r>
        <w:rPr>
          <w:sz w:val="22"/>
          <w:szCs w:val="20"/>
        </w:rPr>
        <w:t> – This study can be used by industry professionals in understanding how advance technology like this can overcome many challenges pertinent to cost planning and estimation.</w:t>
      </w:r>
    </w:p>
    <w:p>
      <w:pPr>
        <w:rPr>
          <w:sz w:val="22"/>
          <w:szCs w:val="20"/>
        </w:rPr>
      </w:pPr>
      <w:r>
        <w:rPr>
          <w:b/>
          <w:bCs/>
          <w:sz w:val="22"/>
          <w:szCs w:val="20"/>
        </w:rPr>
        <w:t>Originality/value</w:t>
      </w:r>
      <w:r>
        <w:rPr>
          <w:sz w:val="22"/>
          <w:szCs w:val="20"/>
        </w:rPr>
        <w:t> – This study stands out among the few research topics which contribute to reducing the knowledge gap among the cost professionals irrespective of their experience.</w:t>
      </w:r>
    </w:p>
    <w:p>
      <w:pPr>
        <w:rPr>
          <w:sz w:val="22"/>
          <w:szCs w:val="20"/>
        </w:rPr>
      </w:pPr>
      <w:r>
        <w:rPr>
          <w:b/>
          <w:bCs/>
          <w:sz w:val="22"/>
          <w:szCs w:val="20"/>
        </w:rPr>
        <w:t xml:space="preserve">Keywords – </w:t>
      </w:r>
      <w:r>
        <w:rPr>
          <w:sz w:val="22"/>
          <w:szCs w:val="20"/>
        </w:rPr>
        <w:t>Augmented Reality, Extended Reality, Mixed Reality, Virtual Reality.</w:t>
      </w:r>
    </w:p>
    <w:p>
      <w:pPr>
        <w:rPr>
          <w:rFonts w:cs="Times New Roman" w:eastAsiaTheme="majorEastAsia"/>
          <w:b/>
          <w:color w:val="7F7F7F" w:themeColor="background1" w:themeShade="80"/>
          <w:sz w:val="22"/>
        </w:rPr>
      </w:pPr>
      <w:r>
        <w:rPr>
          <w:bCs/>
          <w:szCs w:val="24"/>
        </w:rPr>
        <w:pict>
          <v:rect id="_x0000_i1026" o:spt="1" style="height:1pt;width:468pt;" fillcolor="#000000" filled="t" stroked="f" coordsize="21600,21600" o:hr="t" o:hrstd="t" o:hrnoshade="t" o:hralign="center">
            <v:path/>
            <v:fill on="t" focussize="0,0"/>
            <v:stroke on="f"/>
            <v:imagedata o:title=""/>
            <o:lock v:ext="edit"/>
            <w10:wrap type="none"/>
            <w10:anchorlock/>
          </v:rect>
        </w:pict>
      </w:r>
    </w:p>
    <w:p>
      <w:pPr>
        <w:pStyle w:val="2"/>
        <w:jc w:val="left"/>
        <w:rPr>
          <w:rFonts w:ascii="Times New Roman" w:hAnsi="Times New Roman" w:cs="Times New Roman"/>
          <w:b/>
          <w:color w:val="auto"/>
          <w:sz w:val="24"/>
          <w:szCs w:val="24"/>
        </w:rPr>
      </w:pPr>
      <w:r>
        <w:rPr>
          <w:rFonts w:ascii="Times New Roman" w:hAnsi="Times New Roman" w:cs="Times New Roman"/>
          <w:b/>
          <w:color w:val="auto"/>
          <w:sz w:val="24"/>
          <w:szCs w:val="24"/>
        </w:rPr>
        <w:t>1. Introduction</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1.1 Background</w:t>
      </w:r>
    </w:p>
    <w:p>
      <w:pPr>
        <w:rPr>
          <w:rFonts w:cs="Times New Roman"/>
          <w:szCs w:val="24"/>
        </w:rPr>
      </w:pPr>
      <w:r>
        <w:rPr>
          <w:rFonts w:cs="Times New Roman"/>
          <w:sz w:val="22"/>
        </w:rPr>
        <w:tab/>
      </w:r>
      <w:r>
        <w:rPr>
          <w:rFonts w:cs="Times New Roman"/>
          <w:sz w:val="22"/>
        </w:rPr>
        <w:tab/>
      </w:r>
      <w:r>
        <w:rPr>
          <w:rFonts w:cs="Times New Roman"/>
          <w:szCs w:val="24"/>
        </w:rPr>
        <w:t>The engineering and construction industry plays a vital role in building the future of the modern world. The real estate and construction together are the second largest employment provider in India after the agriculture industry, according to the economic survey 2017-2018. Since decades being the largest employment provider, the industry faces many obstacles such as material price sensitivity, shortage of talent, the rapid pace of technology changes and so on.</w:t>
      </w:r>
    </w:p>
    <w:p>
      <w:pPr>
        <w:ind w:left="0"/>
        <w:rPr>
          <w:rFonts w:cs="Times New Roman"/>
          <w:szCs w:val="24"/>
        </w:rPr>
        <w:sectPr>
          <w:headerReference r:id="rId7" w:type="first"/>
          <w:footerReference r:id="rId10" w:type="first"/>
          <w:headerReference r:id="rId5" w:type="default"/>
          <w:footerReference r:id="rId8" w:type="default"/>
          <w:headerReference r:id="rId6" w:type="even"/>
          <w:footerReference r:id="rId9" w:type="even"/>
          <w:pgSz w:w="11906" w:h="16838"/>
          <w:pgMar w:top="709" w:right="567" w:bottom="567" w:left="709" w:header="709" w:footer="709" w:gutter="0"/>
          <w:cols w:space="708" w:num="1"/>
          <w:docGrid w:linePitch="360" w:charSpace="0"/>
        </w:sectPr>
      </w:pPr>
    </w:p>
    <w:p>
      <w:pPr>
        <w:rPr>
          <w:rFonts w:cs="Times New Roman"/>
          <w:szCs w:val="24"/>
        </w:rPr>
      </w:pPr>
      <w:r>
        <w:rPr>
          <w:rFonts w:cs="Times New Roman"/>
          <w:szCs w:val="24"/>
        </w:rPr>
        <w:tab/>
      </w:r>
      <w:r>
        <w:rPr>
          <w:rFonts w:cs="Times New Roman"/>
          <w:szCs w:val="24"/>
        </w:rPr>
        <w:t>Quantity surveying is an integral part of the construction activities which govern the three critical variables in the construction, namely the cost, quality, and time. The various activities involved in this field are as follows,</w:t>
      </w:r>
    </w:p>
    <w:tbl>
      <w:tblPr>
        <w:tblStyle w:val="16"/>
        <w:tblW w:w="0" w:type="auto"/>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pPr>
              <w:pStyle w:val="21"/>
              <w:numPr>
                <w:ilvl w:val="0"/>
                <w:numId w:val="1"/>
              </w:numPr>
              <w:spacing w:line="240" w:lineRule="auto"/>
              <w:rPr>
                <w:rFonts w:cs="Times New Roman"/>
                <w:szCs w:val="24"/>
              </w:rPr>
            </w:pPr>
            <w:r>
              <w:rPr>
                <w:rFonts w:cs="Times New Roman"/>
                <w:szCs w:val="24"/>
              </w:rPr>
              <w:t xml:space="preserve">Quantity take-off </w:t>
            </w:r>
          </w:p>
          <w:p>
            <w:pPr>
              <w:pStyle w:val="21"/>
              <w:numPr>
                <w:ilvl w:val="0"/>
                <w:numId w:val="1"/>
              </w:numPr>
              <w:spacing w:line="240" w:lineRule="auto"/>
              <w:rPr>
                <w:rFonts w:cs="Times New Roman"/>
                <w:szCs w:val="24"/>
              </w:rPr>
            </w:pPr>
            <w:r>
              <w:rPr>
                <w:rFonts w:cs="Times New Roman"/>
                <w:szCs w:val="24"/>
              </w:rPr>
              <w:t>Conceptual to Detailed estimates</w:t>
            </w:r>
          </w:p>
          <w:p>
            <w:pPr>
              <w:pStyle w:val="21"/>
              <w:numPr>
                <w:ilvl w:val="0"/>
                <w:numId w:val="1"/>
              </w:numPr>
              <w:spacing w:line="240" w:lineRule="auto"/>
              <w:rPr>
                <w:rFonts w:cs="Times New Roman"/>
                <w:szCs w:val="24"/>
              </w:rPr>
            </w:pPr>
            <w:r>
              <w:rPr>
                <w:rFonts w:cs="Times New Roman"/>
                <w:szCs w:val="24"/>
              </w:rPr>
              <w:t>Preparation of Bill of Quantities</w:t>
            </w:r>
          </w:p>
          <w:p>
            <w:pPr>
              <w:pStyle w:val="21"/>
              <w:numPr>
                <w:ilvl w:val="0"/>
                <w:numId w:val="1"/>
              </w:numPr>
              <w:spacing w:line="240" w:lineRule="auto"/>
              <w:rPr>
                <w:rFonts w:cs="Times New Roman"/>
                <w:szCs w:val="24"/>
              </w:rPr>
            </w:pPr>
            <w:r>
              <w:rPr>
                <w:rFonts w:cs="Times New Roman"/>
                <w:szCs w:val="24"/>
              </w:rPr>
              <w:t xml:space="preserve">Cash flow projections </w:t>
            </w:r>
          </w:p>
        </w:tc>
        <w:tc>
          <w:tcPr>
            <w:tcW w:w="4820" w:type="dxa"/>
          </w:tcPr>
          <w:p>
            <w:pPr>
              <w:pStyle w:val="21"/>
              <w:numPr>
                <w:ilvl w:val="0"/>
                <w:numId w:val="1"/>
              </w:numPr>
              <w:spacing w:line="240" w:lineRule="auto"/>
              <w:rPr>
                <w:rFonts w:cs="Times New Roman"/>
                <w:szCs w:val="24"/>
              </w:rPr>
            </w:pPr>
            <w:r>
              <w:rPr>
                <w:rFonts w:cs="Times New Roman"/>
                <w:szCs w:val="24"/>
              </w:rPr>
              <w:t xml:space="preserve">Cost and Quantity reconciliation </w:t>
            </w:r>
          </w:p>
          <w:p>
            <w:pPr>
              <w:pStyle w:val="21"/>
              <w:numPr>
                <w:ilvl w:val="0"/>
                <w:numId w:val="1"/>
              </w:numPr>
              <w:spacing w:line="240" w:lineRule="auto"/>
              <w:rPr>
                <w:rFonts w:cs="Times New Roman"/>
                <w:szCs w:val="24"/>
              </w:rPr>
            </w:pPr>
            <w:r>
              <w:rPr>
                <w:rFonts w:cs="Times New Roman"/>
                <w:szCs w:val="24"/>
              </w:rPr>
              <w:t>Cost planning</w:t>
            </w:r>
          </w:p>
          <w:p>
            <w:pPr>
              <w:pStyle w:val="21"/>
              <w:numPr>
                <w:ilvl w:val="0"/>
                <w:numId w:val="1"/>
              </w:numPr>
              <w:spacing w:line="240" w:lineRule="auto"/>
              <w:rPr>
                <w:rFonts w:cs="Times New Roman"/>
                <w:szCs w:val="24"/>
              </w:rPr>
            </w:pPr>
            <w:r>
              <w:rPr>
                <w:rFonts w:cs="Times New Roman"/>
                <w:szCs w:val="24"/>
              </w:rPr>
              <w:t>Life cycle costing and Value engineering, etc.</w:t>
            </w:r>
          </w:p>
          <w:p>
            <w:pPr>
              <w:spacing w:line="240" w:lineRule="auto"/>
              <w:ind w:left="0"/>
              <w:rPr>
                <w:rFonts w:cs="Times New Roman"/>
                <w:szCs w:val="24"/>
              </w:rPr>
            </w:pPr>
          </w:p>
        </w:tc>
      </w:tr>
    </w:tbl>
    <w:p>
      <w:pPr>
        <w:ind w:left="0"/>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1.2 Problem Identification</w:t>
      </w:r>
    </w:p>
    <w:p>
      <w:pPr>
        <w:rPr>
          <w:rFonts w:cs="Times New Roman"/>
          <w:szCs w:val="24"/>
        </w:rPr>
      </w:pPr>
      <w:r>
        <w:rPr>
          <w:rFonts w:cs="Times New Roman"/>
          <w:sz w:val="22"/>
        </w:rPr>
        <w:tab/>
      </w:r>
      <w:r>
        <w:rPr>
          <w:rFonts w:cs="Times New Roman"/>
          <w:sz w:val="22"/>
        </w:rPr>
        <w:tab/>
      </w:r>
      <w:r>
        <w:rPr>
          <w:rFonts w:cs="Times New Roman"/>
          <w:szCs w:val="24"/>
        </w:rPr>
        <w:t>Quantity surveying, the most significant part of the construction, has been facing many challenges from decades which lead to cost overrun, delay of activities, variations, safety issues, etc. Few of them are listed as follows,</w:t>
      </w:r>
    </w:p>
    <w:p>
      <w:pPr>
        <w:pStyle w:val="21"/>
        <w:numPr>
          <w:ilvl w:val="0"/>
          <w:numId w:val="2"/>
        </w:numPr>
        <w:rPr>
          <w:rFonts w:cs="Times New Roman"/>
          <w:szCs w:val="24"/>
        </w:rPr>
      </w:pPr>
      <w:r>
        <w:rPr>
          <w:rFonts w:cs="Times New Roman"/>
          <w:b/>
          <w:szCs w:val="24"/>
        </w:rPr>
        <w:t>Lack of understanding capabilities:</w:t>
      </w:r>
      <w:r>
        <w:rPr>
          <w:rFonts w:cs="Times New Roman"/>
          <w:szCs w:val="24"/>
        </w:rPr>
        <w:t xml:space="preserve"> In the process of preparation of a cost plan the cost planner should have a logical insight of the scope of the project so that the cost arrived at the end will cover all the works and items in the project. These understanding capabilities are limited to highly experienced professionals in the industry, which are in shortage. </w:t>
      </w:r>
    </w:p>
    <w:p>
      <w:pPr>
        <w:pStyle w:val="21"/>
        <w:numPr>
          <w:ilvl w:val="0"/>
          <w:numId w:val="2"/>
        </w:numPr>
        <w:rPr>
          <w:rFonts w:cs="Times New Roman"/>
          <w:b/>
          <w:szCs w:val="24"/>
        </w:rPr>
      </w:pPr>
      <w:r>
        <w:rPr>
          <w:rFonts w:cs="Times New Roman"/>
          <w:b/>
          <w:szCs w:val="24"/>
        </w:rPr>
        <w:t xml:space="preserve">Human error: </w:t>
      </w:r>
      <w:r>
        <w:rPr>
          <w:rFonts w:cs="Times New Roman"/>
          <w:szCs w:val="24"/>
        </w:rPr>
        <w:t>During various activities like quantity take-off, quantity reconciliation, detailed estimate, etc., we tend to overlook or misinterpret many items which will have a direct impact on the cost and time of the project.</w:t>
      </w:r>
    </w:p>
    <w:p>
      <w:pPr>
        <w:pStyle w:val="21"/>
        <w:numPr>
          <w:ilvl w:val="0"/>
          <w:numId w:val="2"/>
        </w:numPr>
        <w:rPr>
          <w:rFonts w:cs="Times New Roman"/>
          <w:b/>
          <w:szCs w:val="24"/>
        </w:rPr>
      </w:pPr>
      <w:r>
        <w:rPr>
          <w:rFonts w:cs="Times New Roman"/>
          <w:b/>
          <w:szCs w:val="24"/>
        </w:rPr>
        <w:t xml:space="preserve">Risk management: </w:t>
      </w:r>
      <w:r>
        <w:rPr>
          <w:rFonts w:cs="Times New Roman"/>
          <w:szCs w:val="24"/>
        </w:rPr>
        <w:t>In the case of risk management, quantity surveyors play a vital role in allocating the contingency reserves for the project, which is essential in unplanned situations. This allocation depends on how well the quantity surveyor understands and forecasts the risks in the project. For instance, a construction project in the earthquake zone or a terrain with a sloppy surface will have a high contingency reserve allocated as a proactive measure.</w:t>
      </w:r>
    </w:p>
    <w:p>
      <w:pPr>
        <w:pStyle w:val="21"/>
        <w:numPr>
          <w:ilvl w:val="0"/>
          <w:numId w:val="2"/>
        </w:numPr>
        <w:rPr>
          <w:rFonts w:cs="Times New Roman"/>
          <w:b/>
          <w:szCs w:val="24"/>
        </w:rPr>
      </w:pPr>
      <w:r>
        <w:rPr>
          <w:rFonts w:cs="Times New Roman"/>
          <w:b/>
          <w:szCs w:val="24"/>
        </w:rPr>
        <w:t xml:space="preserve">Paper-based communication: </w:t>
      </w:r>
      <w:r>
        <w:rPr>
          <w:rFonts w:cs="Times New Roman"/>
          <w:szCs w:val="24"/>
        </w:rPr>
        <w:t>The traditional way of communication, i.e. through the paper is being practised widely across the industry, is a time-consuming and unsecured process. This way of communication produces many files which further will require physical space to store, and also the auditing process is complicated and time-consuming.</w:t>
      </w:r>
    </w:p>
    <w:p>
      <w:pPr>
        <w:rPr>
          <w:rFonts w:cs="Times New Roman"/>
          <w:i/>
          <w:color w:val="3B3838" w:themeColor="background2" w:themeShade="40"/>
          <w:szCs w:val="24"/>
          <w:u w:val="wave"/>
        </w:rPr>
      </w:pPr>
      <w:r>
        <w:rPr>
          <w:rFonts w:cs="Times New Roman"/>
          <w:i/>
          <w:color w:val="3B3838" w:themeColor="background2" w:themeShade="40"/>
          <w:szCs w:val="24"/>
          <w:u w:val="wave"/>
        </w:rPr>
        <w:t>Statistical facts of the construction industry:</w:t>
      </w:r>
    </w:p>
    <w:p>
      <w:pPr>
        <w:pStyle w:val="21"/>
        <w:numPr>
          <w:ilvl w:val="0"/>
          <w:numId w:val="3"/>
        </w:numPr>
        <w:rPr>
          <w:rFonts w:cs="Times New Roman"/>
          <w:szCs w:val="24"/>
        </w:rPr>
      </w:pPr>
      <w:r>
        <w:rPr>
          <w:rFonts w:cs="Times New Roman"/>
          <w:szCs w:val="24"/>
        </w:rPr>
        <w:t>32% of the construction productivity software users saved at least over 5 hours each week</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plangrid.com/press/fmi/","accessed":{"date-parts":[["2019","3","4"]]},"author":[{"dropping-particle":"","family":"PlanGrid","given":"","non-dropping-particle":"","parse-names":false,"suffix":""}],"id":"ITEM-1","issued":{"date-parts":[["2018"]]},"title":"New Research from PlanGrid and FMI Identifies Factors Costing the Construction Industry More Than $177 Billion Annually","type":"webpage"},"uris":["http://www.mendeley.com/documents/?uuid=dd4cbae2-8ca5-31d5-bdf4-4f0891421c6c"]}],"mendeley":{"formattedCitation":"[1]","plainTextFormattedCitation":"[1]","previouslyFormattedCitation":"(PlanGrid,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30% of the construction work performed by the companies are reworking</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{"citationItems":[{"id":"ITEM-1","itemData":{"DOI":"10.5901/mjss.2015.v6n6s6p209","ISSN":"20399340","abstract":"In Iran, a lot of money spent annually on construction projects, in the form of construction and non-construction projects. One of the serious shortcomings of the management construction in the country, is absence of a specified system for recording the actual costs of various activities. Project cost management is an activity which deals forecasting, planning, control, cost finding, analysis and assessment. When you realize cost management performance tangibly, as a result of mismanagement, lack of financial resources appears in all the components of project. In this situation, managers can be effective support to keep track of rework events and play an important role on the performance and efficiency of projects. Rework has opposite effect on the cost and timing of projects and satisfaction of people. Numerous studies have been carried out to quantify the cost of rework projects. Among the causes of reworking we can mention the factors related to customers, factors related to the design and factors related to subcontractors. This paper examines the construction cost management and the role of rework. Basic topics in management costs are presented and rework factors discussed in detail and finally refer to the appropriate methods for identifying and managing rework to reduce the total cost of construction projects.","author":[{"dropping-particle":"","family":"Miri","given":"Mohammad","non-dropping-particle":"","parse-names":false,"suffix":""},{"dropping-particle":"","family":"Khaksefidi","given":"Mahsa","non-dropping-particle":"","parse-names":false,"suffix":""}],"container-title":"Mediterranean Journal of Social Sciences","id":"ITEM-1","issue":"6","issued":{"date-parts":[["2016"]]},"page":"209-215","title":"Cost Management in Construction Projects: Rework and Its Effects","type":"article-journal","volume":"6"},"uris":["http://www.mendeley.com/documents/?uuid=0e17c927-d82b-4ec8-9410-48e871622326"]}],"mendeley":{"formattedCitation":"[2]","plainTextFormattedCitation":"[2]","previouslyFormattedCitation":"(Miri and Khaksefidi,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1% reduction in the cost of construction could save $100 billion globally</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{"citationItems":[{"id":"ITEM-1","itemData":{"abstract":"Engineered Products &amp; Project Business","author":[{"dropping-particle":"","family":"Philipp Gerbert","given":"Santiago Castagnino Christoph Rothballer and Andreas Renz","non-dropping-particle":"","parse-names":false,"suffix":""}],"container-title":"World Economic Forum (WEF)","id":"ITEM-1","issue":"May","issued":{"date-parts":[["2016"]]},"page":"1-64","title":"Shaping the Future of Construction A Breakthrough in Mindset and Technology","type":"article-journal"},"uris":["http://www.mendeley.com/documents/?uuid=5cd6c926-bb35-4c36-93bf-6113ee3367de"]}],"mendeley":{"formattedCitation":"[3]","plainTextFormattedCitation":"[3]","previouslyFormattedCitation":"(Philipp Gerbert,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[3]</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52% of rework happening is caused because of sparse project data and miscommunication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plangrid.com/press/fmi/","accessed":{"date-parts":[["2019","3","4"]]},"author":[{"dropping-particle":"","family":"PlanGrid","given":"","non-dropping-particle":"","parse-names":false,"suffix":""}],"id":"ITEM-1","issued":{"date-parts":[["2018"]]},"title":"New Research from PlanGrid and FMI Identifies Factors Costing the Construction Industry More Than $177 Billion Annually","type":"webpage"},"uris":["http://www.mendeley.com/documents/?uuid=dd4cbae2-8ca5-31d5-bdf4-4f0891421c6c"]}],"mendeley":{"formattedCitation":"[1]","plainTextFormattedCitation":"[1]","previouslyFormattedCitation":"(PlanGrid,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w:t>
      </w:r>
      <w:r>
        <w:rPr>
          <w:rFonts w:cs="Times New Roman"/>
          <w:szCs w:val="24"/>
          <w:vertAlign w:val="superscript"/>
        </w:rPr>
        <w:fldChar w:fldCharType="end"/>
      </w:r>
      <w:r>
        <w:rPr>
          <w:rFonts w:cs="Times New Roman"/>
          <w:szCs w:val="24"/>
        </w:rPr>
        <w:t>.</w:t>
      </w:r>
    </w:p>
    <w:p>
      <w:pPr>
        <w:pStyle w:val="21"/>
        <w:ind w:left="1429"/>
        <w:rPr>
          <w:rFonts w:cs="Times New Roman"/>
          <w:sz w:val="22"/>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1.3 Motivation</w:t>
      </w:r>
    </w:p>
    <w:p>
      <w:pPr>
        <w:rPr>
          <w:sz w:val="22"/>
          <w:szCs w:val="20"/>
        </w:rPr>
      </w:pPr>
      <w:r>
        <w:rPr>
          <w:rFonts w:cs="Times New Roman"/>
          <w:szCs w:val="24"/>
        </w:rPr>
        <w:tab/>
      </w:r>
      <w:r>
        <w:rPr>
          <w:rFonts w:cs="Times New Roman"/>
          <w:szCs w:val="24"/>
        </w:rPr>
        <w:tab/>
      </w:r>
      <w:r>
        <w:rPr>
          <w:rFonts w:cs="Times New Roman"/>
          <w:szCs w:val="24"/>
        </w:rPr>
        <w:t>In today's world because of the advancement and exploration of human intelligence many revolutionary technologies such as Excel, MS Project, BIM, Cost X and others has transformed and is transforming the construction activities in a customised and flexible way to the users. Even though BIM took the industry to the next level of visualisation, the only lacking feature is "</w:t>
      </w:r>
      <w:r>
        <w:rPr>
          <w:rFonts w:cs="Times New Roman"/>
          <w:i/>
          <w:szCs w:val="24"/>
        </w:rPr>
        <w:t>the experience of the user to feel the visualisation</w:t>
      </w:r>
      <w:r>
        <w:rPr>
          <w:rFonts w:cs="Times New Roman"/>
          <w:szCs w:val="24"/>
        </w:rPr>
        <w:t xml:space="preserve">". </w:t>
      </w:r>
      <w:r>
        <w:rPr>
          <w:sz w:val="22"/>
          <w:szCs w:val="20"/>
        </w:rPr>
        <w:t>It is said that "</w:t>
      </w:r>
      <w:r>
        <w:rPr>
          <w:i/>
          <w:sz w:val="22"/>
          <w:szCs w:val="20"/>
        </w:rPr>
        <w:t>knowledge is information gained through experience</w:t>
      </w:r>
      <w:r>
        <w:rPr>
          <w:sz w:val="22"/>
          <w:szCs w:val="20"/>
        </w:rPr>
        <w:t>" and the use of Extended Reality technology overcomes this limitation.</w:t>
      </w:r>
    </w:p>
    <w:p>
      <w:pPr>
        <w:rPr>
          <w:rFonts w:cs="Times New Roman"/>
          <w:szCs w:val="24"/>
        </w:rPr>
      </w:pPr>
      <w:r>
        <w:rPr>
          <w:rFonts w:cs="Times New Roman"/>
          <w:szCs w:val="24"/>
        </w:rPr>
        <w:tab/>
      </w:r>
      <w:r>
        <w:rPr>
          <w:rFonts w:cs="Times New Roman"/>
          <w:szCs w:val="24"/>
        </w:rPr>
        <w:tab/>
      </w:r>
      <w:r>
        <w:rPr>
          <w:rFonts w:cs="Times New Roman"/>
          <w:szCs w:val="24"/>
        </w:rPr>
        <w:t>As we all are familiar with words like Virtual reality, Augmented reality, etc. in the industry of entertainment like gaming, cinemas, etc. There are instances around the world, showing the usage of these technologies enhancing the user experience.</w:t>
      </w:r>
    </w:p>
    <w:p>
      <w:pPr>
        <w:rPr>
          <w:rFonts w:cs="Times New Roman"/>
          <w:szCs w:val="24"/>
        </w:rPr>
      </w:pPr>
      <w:r>
        <w:rPr>
          <w:rFonts w:cs="Times New Roman"/>
          <w:szCs w:val="24"/>
        </w:rPr>
        <w:t>Unprecedented pandemic situation accelerates the need to adapt technologies for collecting, processing, managing, and remotely visualising data.</w:t>
      </w:r>
    </w:p>
    <w:p>
      <w:pPr>
        <w:rPr>
          <w:rFonts w:cs="Times New Roman"/>
          <w:szCs w:val="24"/>
        </w:rPr>
      </w:pPr>
      <w:r>
        <w:rPr>
          <w:rFonts w:cs="Times New Roman"/>
          <w:szCs w:val="24"/>
        </w:rPr>
        <w:tab/>
      </w:r>
      <w:r>
        <w:rPr>
          <w:rFonts w:cs="Times New Roman"/>
          <w:szCs w:val="24"/>
        </w:rPr>
        <w:tab/>
      </w:r>
      <w:r>
        <w:rPr>
          <w:rFonts w:cs="Times New Roman"/>
          <w:szCs w:val="24"/>
        </w:rPr>
        <w:t>Therefore, the exploration of such technologies and its implementation in the built environment makes the activities more flexible and intractable.</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1.4 Objective of the research study</w:t>
      </w:r>
    </w:p>
    <w:p>
      <w:pPr>
        <w:pStyle w:val="21"/>
        <w:numPr>
          <w:ilvl w:val="0"/>
          <w:numId w:val="4"/>
        </w:numPr>
        <w:rPr>
          <w:rFonts w:cs="Times New Roman"/>
          <w:szCs w:val="24"/>
        </w:rPr>
      </w:pPr>
      <w:r>
        <w:rPr>
          <w:rFonts w:cs="Times New Roman"/>
          <w:szCs w:val="24"/>
        </w:rPr>
        <w:t>Listing the available technologies on extended reality and explaining their potential in the field of quantity surveying.</w:t>
      </w:r>
    </w:p>
    <w:p>
      <w:pPr>
        <w:pStyle w:val="21"/>
        <w:numPr>
          <w:ilvl w:val="0"/>
          <w:numId w:val="4"/>
        </w:numPr>
        <w:rPr>
          <w:rFonts w:cs="Times New Roman"/>
          <w:szCs w:val="24"/>
        </w:rPr>
      </w:pPr>
      <w:r>
        <w:rPr>
          <w:rFonts w:cs="Times New Roman"/>
          <w:szCs w:val="24"/>
        </w:rPr>
        <w:t>Identifying the critical barriers and key benefits in the adoption of this technology in the industry.</w:t>
      </w:r>
    </w:p>
    <w:p>
      <w:pPr>
        <w:pStyle w:val="21"/>
        <w:numPr>
          <w:ilvl w:val="0"/>
          <w:numId w:val="4"/>
        </w:numPr>
        <w:rPr>
          <w:rFonts w:cs="Times New Roman"/>
          <w:szCs w:val="24"/>
        </w:rPr>
      </w:pPr>
      <w:r>
        <w:rPr>
          <w:rFonts w:cs="Times New Roman"/>
          <w:szCs w:val="24"/>
        </w:rPr>
        <w:t xml:space="preserve">Finding out the interrelationship between these barriers using "Interpretive Structural Modelling" and categorising them by </w:t>
      </w:r>
      <w:r>
        <w:rPr>
          <w:rFonts w:cs="Times New Roman"/>
          <w:i/>
          <w:szCs w:val="24"/>
        </w:rPr>
        <w:t>"MICMAC"</w:t>
      </w:r>
      <w:r>
        <w:rPr>
          <w:rFonts w:cs="Times New Roman"/>
          <w:szCs w:val="24"/>
        </w:rPr>
        <w:t xml:space="preserve"> Analysis.</w:t>
      </w:r>
    </w:p>
    <w:p>
      <w:pPr>
        <w:pStyle w:val="21"/>
        <w:ind w:left="1429"/>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1.5 Outline of the research</w:t>
      </w:r>
    </w:p>
    <w:p>
      <w:pPr>
        <w:rPr>
          <w:rFonts w:cs="Times New Roman"/>
          <w:szCs w:val="24"/>
        </w:rPr>
      </w:pPr>
      <w:r>
        <w:rPr>
          <w:rFonts w:cs="Times New Roman"/>
          <w:szCs w:val="24"/>
        </w:rPr>
        <w:tab/>
      </w:r>
      <w:r>
        <w:rPr>
          <w:rFonts w:cs="Times New Roman"/>
          <w:szCs w:val="24"/>
        </w:rPr>
        <w:tab/>
      </w:r>
      <w:r>
        <w:rPr>
          <w:rFonts w:cs="Times New Roman"/>
          <w:szCs w:val="24"/>
        </w:rPr>
        <w:t>This study introduces the concept of "</w:t>
      </w:r>
      <w:r>
        <w:rPr>
          <w:rFonts w:cs="Times New Roman"/>
          <w:i/>
          <w:szCs w:val="24"/>
        </w:rPr>
        <w:t>Extended reality in the field of quantity surveying</w:t>
      </w:r>
      <w:r>
        <w:rPr>
          <w:rFonts w:cs="Times New Roman"/>
          <w:szCs w:val="24"/>
        </w:rPr>
        <w:t>" by exploring its potential and benefits. Also, identifying the critical barriers in implementing such technologies through a detailed study of previously published literature.  The inter-relationship between the barriers are established through a qualitative approach to identify the highest influential barriers in implementing this technology to focus on such factors can bring a significant change in the industry.</w:t>
      </w:r>
    </w:p>
    <w:p>
      <w:pPr>
        <w:rPr>
          <w:rFonts w:cs="Times New Roman"/>
          <w:szCs w:val="24"/>
        </w:rPr>
      </w:pPr>
      <w:r>
        <w:rPr>
          <w:rFonts w:cs="Times New Roman"/>
          <w:szCs w:val="24"/>
        </w:rPr>
        <w:br w:type="page"/>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1.6 Section summary</w:t>
      </w:r>
    </w:p>
    <w:p>
      <w:pPr>
        <w:rPr>
          <w:rFonts w:cs="Times New Roman"/>
          <w:szCs w:val="24"/>
        </w:rPr>
      </w:pPr>
      <w:r>
        <w:rPr>
          <w:rFonts w:cs="Times New Roman"/>
          <w:szCs w:val="24"/>
        </w:rPr>
        <w:tab/>
      </w:r>
      <w:r>
        <w:rPr>
          <w:rFonts w:cs="Times New Roman"/>
          <w:szCs w:val="24"/>
        </w:rPr>
        <w:tab/>
      </w:r>
      <w:bookmarkStart w:id="1" w:name="_Hlk40391206"/>
      <w:r>
        <w:rPr>
          <w:rFonts w:cs="Times New Roman"/>
          <w:szCs w:val="24"/>
        </w:rPr>
        <w:t>This section introduces the importance of quantity surveying in the construction industry, along with various activities involved in it, such as quantity take-off, all types of estimate preparation, cash flow projections, and others. The challenges pertinent to quantity surveying in the field of construction industry are described, and critical statistical data published by standard organisation is quoted to provide a better understanding of the current industry needs.</w:t>
      </w:r>
    </w:p>
    <w:p>
      <w:pPr>
        <w:rPr>
          <w:rFonts w:cs="Times New Roman"/>
          <w:szCs w:val="24"/>
        </w:rPr>
      </w:pPr>
      <w:r>
        <w:rPr>
          <w:rFonts w:cs="Times New Roman"/>
          <w:szCs w:val="24"/>
        </w:rPr>
        <w:tab/>
      </w:r>
      <w:r>
        <w:rPr>
          <w:rFonts w:cs="Times New Roman"/>
          <w:szCs w:val="24"/>
        </w:rPr>
        <w:tab/>
      </w:r>
      <w:r>
        <w:rPr>
          <w:rFonts w:cs="Times New Roman"/>
          <w:szCs w:val="24"/>
        </w:rPr>
        <w:t xml:space="preserve">Further, some key features like virtual user experience lacking in the existing technologies like BIM, CostX, Candy CCS and others are identified, and the gaps have been fulfilled by using a new-age technology called Extended Reality. This feature is an advancement to BIM.  </w:t>
      </w:r>
    </w:p>
    <w:bookmarkEnd w:id="1"/>
    <w:p>
      <w:pPr>
        <w:pStyle w:val="2"/>
        <w:rPr>
          <w:rFonts w:ascii="Times New Roman" w:hAnsi="Times New Roman" w:cs="Times New Roman"/>
          <w:b/>
          <w:bCs/>
          <w:color w:val="auto"/>
          <w:kern w:val="32"/>
          <w:sz w:val="24"/>
          <w:szCs w:val="24"/>
        </w:rPr>
      </w:pPr>
      <w:r>
        <w:rPr>
          <w:rFonts w:ascii="Times New Roman" w:hAnsi="Times New Roman" w:cs="Times New Roman"/>
          <w:b/>
          <w:bCs/>
          <w:color w:val="auto"/>
          <w:kern w:val="32"/>
          <w:sz w:val="24"/>
          <w:szCs w:val="24"/>
        </w:rPr>
        <w:t>2.Extended Reality</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2.1 Introduction</w:t>
      </w:r>
    </w:p>
    <w:p>
      <w:pPr>
        <w:rPr>
          <w:rFonts w:cs="Times New Roman"/>
          <w:szCs w:val="24"/>
        </w:rPr>
      </w:pPr>
      <w:r>
        <w:rPr>
          <w:rFonts w:cs="Times New Roman"/>
          <w:i/>
          <w:szCs w:val="24"/>
        </w:rPr>
        <w:tab/>
      </w:r>
      <w:r>
        <w:rPr>
          <w:rFonts w:cs="Times New Roman"/>
          <w:i/>
          <w:szCs w:val="24"/>
        </w:rPr>
        <w:tab/>
      </w:r>
      <w:r>
        <w:rPr>
          <w:rFonts w:cs="Times New Roman"/>
          <w:i/>
          <w:szCs w:val="24"/>
        </w:rPr>
        <w:t>Extended reality (XR)</w:t>
      </w:r>
      <w:r>
        <w:rPr>
          <w:rFonts w:cs="Times New Roman"/>
          <w:szCs w:val="24"/>
        </w:rPr>
        <w:t xml:space="preserve"> is a broad term which describes the wide spectrum of real-world to virtual world interactions between human and machines, generated by computers and wearable technologies. It comprises three key technologies, namely Virtual Reality (VR), Augmented Reality (AR) and Mixed Reality (MR) and everything in between them, as shown in figure 1 below.</w:t>
      </w:r>
    </w:p>
    <w:p>
      <w:pPr>
        <w:ind w:left="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 xml:space="preserve">       </w:t>
      </w:r>
      <w:r>
        <w:t xml:space="preserve"> </w:t>
      </w:r>
      <w:r>
        <w:drawing>
          <wp:inline distT="0" distB="0" distL="0" distR="0">
            <wp:extent cx="2880360" cy="1765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6331" t="1638" r="5623" b="2394"/>
                    <a:stretch>
                      <a:fillRect/>
                    </a:stretch>
                  </pic:blipFill>
                  <pic:spPr>
                    <a:xfrm>
                      <a:off x="0" y="0"/>
                      <a:ext cx="3023993" cy="1853927"/>
                    </a:xfrm>
                    <a:prstGeom prst="rect">
                      <a:avLst/>
                    </a:prstGeom>
                    <a:noFill/>
                    <a:ln>
                      <a:noFill/>
                    </a:ln>
                  </pic:spPr>
                </pic:pic>
              </a:graphicData>
            </a:graphic>
          </wp:inline>
        </w:drawing>
      </w:r>
      <w:r>
        <w:rPr>
          <w:rFonts w:cs="Times New Roman"/>
          <w:szCs w:val="24"/>
        </w:rPr>
        <w:tab/>
      </w:r>
      <w:r>
        <w:rPr>
          <w:rFonts w:cs="Times New Roman"/>
          <w:szCs w:val="24"/>
        </w:rPr>
        <w:t xml:space="preserve"> </w:t>
      </w:r>
    </w:p>
    <w:p>
      <w:pPr>
        <w:pStyle w:val="5"/>
        <w:rPr>
          <w:rFonts w:cs="Times New Roman"/>
          <w:sz w:val="24"/>
          <w:szCs w:val="36"/>
        </w:rPr>
      </w:pPr>
      <w:r>
        <w:rPr>
          <w:sz w:val="24"/>
          <w:szCs w:val="24"/>
        </w:rPr>
        <w:t xml:space="preserve"> </w:t>
      </w:r>
      <w:r>
        <w:rPr>
          <w:sz w:val="24"/>
          <w:szCs w:val="24"/>
        </w:rPr>
        <w:tab/>
      </w:r>
      <w:r>
        <w:rPr>
          <w:sz w:val="24"/>
          <w:szCs w:val="24"/>
        </w:rPr>
        <w:tab/>
      </w:r>
      <w:r>
        <w:rPr>
          <w:sz w:val="24"/>
          <w:szCs w:val="24"/>
        </w:rPr>
        <w:tab/>
      </w:r>
      <w:r>
        <w:rPr>
          <w:color w:val="7F7F7F" w:themeColor="background1" w:themeShade="80"/>
          <w:sz w:val="24"/>
          <w:szCs w:val="24"/>
        </w:rPr>
        <w:t xml:space="preserve">    Figure </w:t>
      </w:r>
      <w:r>
        <w:rPr>
          <w:color w:val="7F7F7F" w:themeColor="background1" w:themeShade="80"/>
          <w:sz w:val="24"/>
          <w:szCs w:val="24"/>
        </w:rPr>
        <w:fldChar w:fldCharType="begin"/>
      </w:r>
      <w:r>
        <w:rPr>
          <w:color w:val="7F7F7F" w:themeColor="background1" w:themeShade="80"/>
          <w:sz w:val="24"/>
          <w:szCs w:val="24"/>
        </w:rPr>
        <w:instrText xml:space="preserve"> SEQ Figure \* ARABIC </w:instrText>
      </w:r>
      <w:r>
        <w:rPr>
          <w:color w:val="7F7F7F" w:themeColor="background1" w:themeShade="80"/>
          <w:sz w:val="24"/>
          <w:szCs w:val="24"/>
        </w:rPr>
        <w:fldChar w:fldCharType="separate"/>
      </w:r>
      <w:r>
        <w:rPr>
          <w:color w:val="7F7F7F" w:themeColor="background1" w:themeShade="80"/>
          <w:sz w:val="24"/>
          <w:szCs w:val="24"/>
        </w:rPr>
        <w:t>1</w:t>
      </w:r>
      <w:r>
        <w:rPr>
          <w:color w:val="7F7F7F" w:themeColor="background1" w:themeShade="80"/>
          <w:sz w:val="24"/>
          <w:szCs w:val="24"/>
        </w:rPr>
        <w:fldChar w:fldCharType="end"/>
      </w:r>
      <w:r>
        <w:rPr>
          <w:color w:val="7F7F7F" w:themeColor="background1" w:themeShade="80"/>
          <w:sz w:val="24"/>
          <w:szCs w:val="24"/>
        </w:rPr>
        <w:t xml:space="preserve">  Spectrum of Extended Reality</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thoughtworks.com/insights/blog/extending-reality-ar-and-vr-part-i","accessed":{"date-parts":[["2020","5","15"]]},"author":[{"dropping-particle":"","family":"Thoughtworks","given":"","non-dropping-particle":"","parse-names":false,"suffix":""}],"id":"ITEM-1","issued":{"date-parts":[["2020"]]},"title":"eXtending reality with AR and VR - Part I | ThoughtWorks","type":"webpage"},"uris":["http://www.mendeley.com/documents/?uuid=bb590c28-c7d8-36ae-b4b1-0b2dc202ff4a"]}],"mendeley":{"formattedCitation":"[4]","plainTextFormattedCitation":"[4]","previouslyFormattedCitation":"(Thoughtworks, 2020)"},"properties":{"noteIndex":0},"schema":"https://github.com/citation-style-language/schema/raw/master/csl-citation.json"}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[4]</w:t>
      </w:r>
      <w:r>
        <w:rPr>
          <w:rFonts w:cs="Times New Roman"/>
          <w:szCs w:val="24"/>
          <w:vertAlign w:val="superscript"/>
        </w:rPr>
        <w:fldChar w:fldCharType="end"/>
      </w:r>
    </w:p>
    <w:p>
      <w:pPr>
        <w:ind w:left="1440"/>
        <w:rPr>
          <w:rFonts w:cs="Times New Roman"/>
          <w:i/>
          <w:szCs w:val="24"/>
        </w:rPr>
      </w:pPr>
      <w:r>
        <w:rPr>
          <w:rFonts w:cs="Times New Roman"/>
          <w:i/>
          <w:szCs w:val="24"/>
        </w:rPr>
        <w:t xml:space="preserve">    </w:t>
      </w:r>
    </w:p>
    <w:p>
      <w:pPr>
        <w:rPr>
          <w:rFonts w:cs="Times New Roman"/>
          <w:szCs w:val="24"/>
        </w:rPr>
      </w:pPr>
      <w:r>
        <w:rPr>
          <w:rFonts w:cs="Times New Roman"/>
          <w:i/>
          <w:szCs w:val="24"/>
        </w:rPr>
        <w:tab/>
      </w:r>
      <w:r>
        <w:rPr>
          <w:rFonts w:cs="Times New Roman"/>
          <w:i/>
          <w:szCs w:val="24"/>
        </w:rPr>
        <w:tab/>
      </w:r>
      <w:r>
        <w:rPr>
          <w:rFonts w:cs="Times New Roman"/>
          <w:i/>
          <w:szCs w:val="24"/>
        </w:rPr>
        <w:t xml:space="preserve">Virtual Reality (VR) </w:t>
      </w:r>
      <w:r>
        <w:rPr>
          <w:rFonts w:cs="Times New Roman"/>
          <w:szCs w:val="24"/>
        </w:rPr>
        <w:t>is a technology which immerses the human into a virtual environment generated by the computer. It also involves an interaction between human and the virtual elements in the background to make it feel real.</w:t>
      </w:r>
    </w:p>
    <w:p>
      <w:pPr>
        <w:rPr>
          <w:rFonts w:cs="Times New Roman"/>
          <w:szCs w:val="24"/>
        </w:rPr>
      </w:pPr>
      <w:r>
        <w:rPr>
          <w:rFonts w:cs="Times New Roman"/>
          <w:i/>
          <w:szCs w:val="24"/>
        </w:rPr>
        <w:tab/>
      </w:r>
      <w:r>
        <w:rPr>
          <w:rFonts w:cs="Times New Roman"/>
          <w:i/>
          <w:szCs w:val="24"/>
        </w:rPr>
        <w:tab/>
      </w:r>
      <w:r>
        <w:rPr>
          <w:rFonts w:cs="Times New Roman"/>
          <w:i/>
          <w:szCs w:val="24"/>
        </w:rPr>
        <w:t xml:space="preserve">Augmented Reality (AR) </w:t>
      </w:r>
      <w:r>
        <w:rPr>
          <w:rFonts w:cs="Times New Roman"/>
          <w:szCs w:val="24"/>
        </w:rPr>
        <w:t>is a technology in which it augments the view of the actual world with virtual content. It overlaps the virtual models to the real physical environment, which gives a better understanding experience to the user. It does not involve any interaction of the human with the virtual content.</w:t>
      </w:r>
    </w:p>
    <w:p>
      <w:pPr>
        <w:rPr>
          <w:rFonts w:cs="Times New Roman"/>
          <w:szCs w:val="24"/>
        </w:rPr>
      </w:pPr>
      <w:r>
        <w:rPr>
          <w:rFonts w:cs="Times New Roman"/>
          <w:i/>
          <w:szCs w:val="24"/>
        </w:rPr>
        <w:tab/>
      </w:r>
      <w:r>
        <w:rPr>
          <w:rFonts w:cs="Times New Roman"/>
          <w:i/>
          <w:szCs w:val="24"/>
        </w:rPr>
        <w:tab/>
      </w:r>
      <w:r>
        <w:rPr>
          <w:rFonts w:cs="Times New Roman"/>
          <w:i/>
          <w:szCs w:val="24"/>
        </w:rPr>
        <w:t xml:space="preserve">Mixed Reality (MR) </w:t>
      </w:r>
      <w:r>
        <w:rPr>
          <w:rFonts w:cs="Times New Roman"/>
          <w:szCs w:val="24"/>
        </w:rPr>
        <w:t>is an advancement of augmented reality, bringing up the flexibility to interact on a real-time basis with the virtual content superimposed on the actual world. "Flexibility" is the critical attribute of this technology.</w:t>
      </w:r>
    </w:p>
    <w:p>
      <w:pPr>
        <w:rPr>
          <w:rFonts w:cs="Times New Roman"/>
          <w:szCs w:val="24"/>
        </w:rPr>
      </w:pPr>
    </w:p>
    <w:p>
      <w:pPr>
        <w:pStyle w:val="4"/>
        <w:rPr>
          <w:rFonts w:ascii="Times New Roman" w:hAnsi="Times New Roman" w:cs="Times New Roman"/>
          <w:i/>
          <w:iCs/>
          <w:color w:val="auto"/>
        </w:rPr>
      </w:pPr>
      <w:r>
        <w:rPr>
          <w:rFonts w:ascii="Times New Roman" w:hAnsi="Times New Roman" w:cs="Times New Roman"/>
          <w:i/>
          <w:iCs/>
          <w:color w:val="auto"/>
        </w:rPr>
        <w:t>2.1.1 Existing available technology</w:t>
      </w:r>
    </w:p>
    <w:p>
      <w:pPr>
        <w:rPr>
          <w:rFonts w:cs="Times New Roman"/>
          <w:iCs/>
          <w:szCs w:val="24"/>
        </w:rPr>
      </w:pPr>
      <w:r>
        <w:rPr>
          <w:rFonts w:cs="Times New Roman"/>
          <w:iCs/>
          <w:szCs w:val="24"/>
        </w:rPr>
        <w:t>The major available technologies working on the concept of extended reality are as follows.</w:t>
      </w:r>
    </w:p>
    <w:p>
      <w:pPr>
        <w:rPr>
          <w:rFonts w:cs="Times New Roman"/>
          <w:iCs/>
          <w:szCs w:val="24"/>
        </w:rPr>
      </w:pPr>
    </w:p>
    <w:tbl>
      <w:tblPr>
        <w:tblStyle w:val="29"/>
        <w:tblpPr w:leftFromText="180" w:rightFromText="180" w:vertAnchor="text" w:tblpX="1414" w:tblpY="1"/>
        <w:tblOverlap w:val="never"/>
        <w:tblW w:w="8372" w:type="dxa"/>
        <w:tblInd w:w="0" w:type="dxa"/>
        <w:tblLayout w:type="autofit"/>
        <w:tblCellMar>
          <w:top w:w="0" w:type="dxa"/>
          <w:left w:w="108" w:type="dxa"/>
          <w:bottom w:w="0" w:type="dxa"/>
          <w:right w:w="108" w:type="dxa"/>
        </w:tblCellMar>
      </w:tblPr>
      <w:tblGrid>
        <w:gridCol w:w="1971"/>
        <w:gridCol w:w="1718"/>
        <w:gridCol w:w="2467"/>
        <w:gridCol w:w="2216"/>
      </w:tblGrid>
      <w:tr>
        <w:tblPrEx>
          <w:tblCellMar>
            <w:top w:w="0" w:type="dxa"/>
            <w:left w:w="108" w:type="dxa"/>
            <w:bottom w:w="0" w:type="dxa"/>
            <w:right w:w="108" w:type="dxa"/>
          </w:tblCellMar>
        </w:tblPrEx>
        <w:trPr>
          <w:trHeight w:val="489" w:hRule="atLeast"/>
        </w:trPr>
        <w:tc>
          <w:tcPr>
            <w:tcW w:w="3689" w:type="dxa"/>
            <w:gridSpan w:val="2"/>
            <w:vAlign w:val="center"/>
          </w:tcPr>
          <w:p>
            <w:pPr>
              <w:spacing w:line="240" w:lineRule="auto"/>
              <w:ind w:left="0" w:right="0"/>
              <w:jc w:val="center"/>
              <w:rPr>
                <w:rFonts w:eastAsia="Times New Roman" w:cs="Times New Roman"/>
                <w:b/>
                <w:bCs/>
                <w:szCs w:val="24"/>
                <w:lang w:eastAsia="en-IN"/>
              </w:rPr>
            </w:pPr>
            <w:r>
              <w:rPr>
                <w:rFonts w:eastAsia="Times New Roman" w:cs="Times New Roman"/>
                <w:b/>
                <w:bCs/>
                <w:szCs w:val="24"/>
                <w:lang w:eastAsia="en-IN"/>
              </w:rPr>
              <w:t>Virtual Reality</w:t>
            </w:r>
          </w:p>
        </w:tc>
        <w:tc>
          <w:tcPr>
            <w:tcW w:w="4683" w:type="dxa"/>
            <w:gridSpan w:val="2"/>
            <w:vAlign w:val="center"/>
          </w:tcPr>
          <w:p>
            <w:pPr>
              <w:spacing w:line="240" w:lineRule="auto"/>
              <w:ind w:left="0" w:right="0"/>
              <w:jc w:val="center"/>
              <w:rPr>
                <w:rFonts w:eastAsia="Times New Roman" w:cs="Times New Roman"/>
                <w:b/>
                <w:bCs/>
                <w:szCs w:val="24"/>
                <w:lang w:eastAsia="en-IN"/>
              </w:rPr>
            </w:pPr>
            <w:r>
              <w:rPr>
                <w:rFonts w:eastAsia="Times New Roman" w:cs="Times New Roman"/>
                <w:b/>
                <w:bCs/>
                <w:szCs w:val="24"/>
                <w:lang w:eastAsia="en-IN"/>
              </w:rPr>
              <w:t>Augmented Reality/Mixed Reality</w:t>
            </w:r>
          </w:p>
        </w:tc>
      </w:tr>
      <w:tr>
        <w:tblPrEx>
          <w:tblCellMar>
            <w:top w:w="0" w:type="dxa"/>
            <w:left w:w="108" w:type="dxa"/>
            <w:bottom w:w="0" w:type="dxa"/>
            <w:right w:w="108" w:type="dxa"/>
          </w:tblCellMar>
        </w:tblPrEx>
        <w:trPr>
          <w:trHeight w:val="1105" w:hRule="atLeast"/>
        </w:trPr>
        <w:tc>
          <w:tcPr>
            <w:tcW w:w="1971" w:type="dxa"/>
            <w:shd w:val="clear" w:color="auto" w:fill="F1F1F1" w:themeFill="background1" w:themeFillShade="F2"/>
          </w:tcPr>
          <w:p>
            <w:pPr>
              <w:pStyle w:val="21"/>
              <w:numPr>
                <w:ilvl w:val="0"/>
                <w:numId w:val="5"/>
              </w:numPr>
              <w:spacing w:line="240" w:lineRule="auto"/>
              <w:ind w:right="0"/>
              <w:jc w:val="left"/>
              <w:rPr>
                <w:rFonts w:eastAsia="Times New Roman" w:cs="Times New Roman"/>
                <w:b w:val="0"/>
                <w:bCs w:val="0"/>
                <w:color w:val="000000"/>
                <w:szCs w:val="24"/>
                <w:lang w:eastAsia="en-IN"/>
              </w:rPr>
            </w:pPr>
            <w:r>
              <w:rPr>
                <w:rFonts w:eastAsia="Times New Roman" w:cs="Times New Roman"/>
                <w:b w:val="0"/>
                <w:bCs w:val="0"/>
                <w:color w:val="000000"/>
                <w:szCs w:val="24"/>
                <w:lang w:eastAsia="en-IN"/>
              </w:rPr>
              <w:t>Oculus Rift</w:t>
            </w:r>
          </w:p>
          <w:p>
            <w:pPr>
              <w:pStyle w:val="21"/>
              <w:numPr>
                <w:ilvl w:val="0"/>
                <w:numId w:val="5"/>
              </w:numPr>
              <w:spacing w:line="240" w:lineRule="auto"/>
              <w:ind w:right="0"/>
              <w:rPr>
                <w:rFonts w:eastAsia="Times New Roman" w:cs="Times New Roman"/>
                <w:b w:val="0"/>
                <w:bCs w:val="0"/>
                <w:color w:val="000000"/>
                <w:szCs w:val="24"/>
                <w:lang w:eastAsia="en-IN"/>
              </w:rPr>
            </w:pPr>
            <w:r>
              <w:rPr>
                <w:rFonts w:eastAsia="Times New Roman" w:cs="Times New Roman"/>
                <w:b w:val="0"/>
                <w:bCs w:val="0"/>
                <w:color w:val="000000"/>
                <w:szCs w:val="24"/>
                <w:lang w:eastAsia="en-IN"/>
              </w:rPr>
              <w:t>PrioVR</w:t>
            </w:r>
          </w:p>
          <w:p>
            <w:pPr>
              <w:pStyle w:val="21"/>
              <w:numPr>
                <w:ilvl w:val="0"/>
                <w:numId w:val="5"/>
              </w:numPr>
              <w:spacing w:line="240" w:lineRule="auto"/>
              <w:ind w:right="0"/>
              <w:rPr>
                <w:rFonts w:eastAsia="Times New Roman" w:cs="Times New Roman"/>
                <w:b w:val="0"/>
                <w:bCs w:val="0"/>
                <w:color w:val="000000"/>
                <w:szCs w:val="24"/>
                <w:lang w:eastAsia="en-IN"/>
              </w:rPr>
            </w:pPr>
            <w:r>
              <w:rPr>
                <w:rFonts w:eastAsia="Times New Roman" w:cs="Times New Roman"/>
                <w:b w:val="0"/>
                <w:bCs w:val="0"/>
                <w:color w:val="000000"/>
                <w:szCs w:val="24"/>
                <w:lang w:eastAsia="en-IN"/>
              </w:rPr>
              <w:t>Unity</w:t>
            </w:r>
          </w:p>
        </w:tc>
        <w:tc>
          <w:tcPr>
            <w:tcW w:w="1718" w:type="dxa"/>
            <w:shd w:val="clear" w:color="auto" w:fill="F1F1F1" w:themeFill="background1" w:themeFillShade="F2"/>
          </w:tcPr>
          <w:p>
            <w:pPr>
              <w:pStyle w:val="21"/>
              <w:numPr>
                <w:ilvl w:val="0"/>
                <w:numId w:val="5"/>
              </w:numPr>
              <w:spacing w:line="240" w:lineRule="auto"/>
              <w:ind w:right="0"/>
              <w:rPr>
                <w:rFonts w:eastAsia="Times New Roman" w:cs="Times New Roman"/>
                <w:color w:val="000000"/>
                <w:szCs w:val="24"/>
                <w:lang w:eastAsia="en-IN"/>
              </w:rPr>
            </w:pPr>
            <w:r>
              <w:rPr>
                <w:rFonts w:eastAsia="Times New Roman" w:cs="Times New Roman"/>
                <w:color w:val="000000"/>
                <w:szCs w:val="24"/>
                <w:lang w:eastAsia="en-IN"/>
              </w:rPr>
              <w:t>Unreal</w:t>
            </w:r>
          </w:p>
          <w:p>
            <w:pPr>
              <w:pStyle w:val="21"/>
              <w:numPr>
                <w:ilvl w:val="0"/>
                <w:numId w:val="5"/>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HTC Vive</w:t>
            </w:r>
          </w:p>
          <w:p>
            <w:pPr>
              <w:spacing w:line="360" w:lineRule="auto"/>
              <w:ind w:left="0" w:right="0"/>
              <w:jc w:val="left"/>
              <w:rPr>
                <w:rFonts w:eastAsia="Times New Roman" w:cs="Times New Roman"/>
                <w:color w:val="000000"/>
                <w:szCs w:val="24"/>
                <w:lang w:eastAsia="en-IN"/>
              </w:rPr>
            </w:pPr>
          </w:p>
        </w:tc>
        <w:tc>
          <w:tcPr>
            <w:tcW w:w="2467" w:type="dxa"/>
            <w:shd w:val="clear" w:color="auto" w:fill="F1F1F1" w:themeFill="background1" w:themeFillShade="F2"/>
          </w:tcPr>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Google HoloLens</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Vuforia</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Easy AR</w:t>
            </w:r>
          </w:p>
        </w:tc>
        <w:tc>
          <w:tcPr>
            <w:tcW w:w="2216" w:type="dxa"/>
            <w:shd w:val="clear" w:color="auto" w:fill="F1F1F1" w:themeFill="background1" w:themeFillShade="F2"/>
          </w:tcPr>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AR Toolkit</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Kundan</w:t>
            </w:r>
          </w:p>
        </w:tc>
      </w:tr>
    </w:tbl>
    <w:p>
      <w:pPr>
        <w:ind w:left="0"/>
      </w:pPr>
      <w:r>
        <w:t xml:space="preserve"> </w:t>
      </w:r>
    </w:p>
    <w:p/>
    <w:p/>
    <w:p/>
    <w:p/>
    <w:p>
      <w:pPr>
        <w:pStyle w:val="4"/>
        <w:rPr>
          <w:rFonts w:ascii="Times New Roman" w:hAnsi="Times New Roman" w:cs="Times New Roman"/>
          <w:i/>
          <w:iCs/>
          <w:color w:val="auto"/>
        </w:rPr>
      </w:pPr>
      <w:r>
        <w:rPr>
          <w:rFonts w:ascii="Times New Roman" w:hAnsi="Times New Roman" w:cs="Times New Roman"/>
          <w:i/>
          <w:iCs/>
          <w:color w:val="auto"/>
        </w:rPr>
        <w:t>2.1.2 Forecasted Market Size of AR and VR.</w:t>
      </w:r>
    </w:p>
    <w:p>
      <w:pPr>
        <w:rPr>
          <w:rFonts w:cs="Times New Roman"/>
          <w:i/>
          <w:szCs w:val="24"/>
        </w:rPr>
      </w:pPr>
      <w:r>
        <w:rPr>
          <w:rFonts w:cs="Times New Roman"/>
          <w:i/>
          <w:szCs w:val="24"/>
        </w:rPr>
        <w:t xml:space="preserve"> The forecasted market size - Augmented reality and Virtual reality in Billion US dollars from 2016 to 2022.</w:t>
      </w:r>
    </w:p>
    <w:p>
      <w:pPr>
        <w:rPr>
          <w:rFonts w:cs="Times New Roman"/>
          <w:szCs w:val="24"/>
        </w:rPr>
      </w:pPr>
      <w:r>
        <w:rPr>
          <w:rFonts w:cs="Times New Roman"/>
          <w:szCs w:val="24"/>
        </w:rPr>
        <w:drawing>
          <wp:inline distT="0" distB="0" distL="0" distR="0">
            <wp:extent cx="5886450" cy="239395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5"/>
        <w:rPr>
          <w:rFonts w:cs="Times New Roman"/>
          <w:i w:val="0"/>
          <w:sz w:val="24"/>
          <w:szCs w:val="24"/>
        </w:rPr>
      </w:pPr>
      <w:r>
        <w:rPr>
          <w:rFonts w:cs="Times New Roman"/>
          <w:i w:val="0"/>
          <w:szCs w:val="24"/>
        </w:rPr>
        <w:t xml:space="preserve">            </w:t>
      </w:r>
      <w:r>
        <w:rPr>
          <w:rFonts w:cs="Times New Roman"/>
          <w:i w:val="0"/>
          <w:szCs w:val="24"/>
        </w:rPr>
        <w:tab/>
      </w:r>
      <w:r>
        <w:rPr>
          <w:rFonts w:cs="Times New Roman"/>
          <w:i w:val="0"/>
          <w:szCs w:val="24"/>
        </w:rPr>
        <w:tab/>
      </w:r>
      <w:r>
        <w:rPr>
          <w:rFonts w:cs="Times New Roman"/>
          <w:i w:val="0"/>
          <w:szCs w:val="24"/>
        </w:rPr>
        <w:tab/>
      </w:r>
      <w:r>
        <w:rPr>
          <w:color w:val="7F7F7F" w:themeColor="background1" w:themeShade="80"/>
          <w:sz w:val="24"/>
          <w:szCs w:val="24"/>
        </w:rPr>
        <w:t xml:space="preserve">Figure </w:t>
      </w:r>
      <w:r>
        <w:rPr>
          <w:color w:val="7F7F7F" w:themeColor="background1" w:themeShade="80"/>
          <w:sz w:val="24"/>
          <w:szCs w:val="24"/>
        </w:rPr>
        <w:fldChar w:fldCharType="begin"/>
      </w:r>
      <w:r>
        <w:rPr>
          <w:color w:val="7F7F7F" w:themeColor="background1" w:themeShade="80"/>
          <w:sz w:val="24"/>
          <w:szCs w:val="24"/>
        </w:rPr>
        <w:instrText xml:space="preserve"> SEQ Figure \* ARABIC </w:instrText>
      </w:r>
      <w:r>
        <w:rPr>
          <w:color w:val="7F7F7F" w:themeColor="background1" w:themeShade="80"/>
          <w:sz w:val="24"/>
          <w:szCs w:val="24"/>
        </w:rPr>
        <w:fldChar w:fldCharType="separate"/>
      </w:r>
      <w:r>
        <w:rPr>
          <w:color w:val="7F7F7F" w:themeColor="background1" w:themeShade="80"/>
          <w:sz w:val="24"/>
          <w:szCs w:val="24"/>
        </w:rPr>
        <w:t>2</w:t>
      </w:r>
      <w:r>
        <w:rPr>
          <w:color w:val="7F7F7F" w:themeColor="background1" w:themeShade="80"/>
          <w:sz w:val="24"/>
          <w:szCs w:val="24"/>
        </w:rPr>
        <w:fldChar w:fldCharType="end"/>
      </w:r>
      <w:r>
        <w:rPr>
          <w:color w:val="7F7F7F" w:themeColor="background1" w:themeShade="80"/>
          <w:sz w:val="24"/>
          <w:szCs w:val="24"/>
        </w:rPr>
        <w:t xml:space="preserve"> Forecasted market size of AR and VR</w:t>
      </w:r>
      <w:r>
        <w:rPr>
          <w:color w:val="7F7F7F" w:themeColor="background1" w:themeShade="80"/>
          <w:sz w:val="24"/>
          <w:szCs w:val="24"/>
          <w:vertAlign w:val="superscript"/>
        </w:rPr>
        <w:t>[5]</w:t>
      </w:r>
      <w:r>
        <w:rPr>
          <w:sz w:val="24"/>
          <w:szCs w:val="24"/>
          <w:vertAlign w:val="superscript"/>
        </w:rPr>
        <w:t>.</w:t>
      </w:r>
      <w:r>
        <w:rPr>
          <w:rFonts w:cs="Times New Roman"/>
          <w:i w:val="0"/>
          <w:sz w:val="24"/>
          <w:szCs w:val="24"/>
        </w:rPr>
        <w:t xml:space="preserve">      </w:t>
      </w:r>
    </w:p>
    <w:p>
      <w:pPr>
        <w:pStyle w:val="3"/>
        <w:rPr>
          <w:rFonts w:ascii="Times New Roman" w:hAnsi="Times New Roman" w:cs="Times New Roman"/>
          <w:b/>
          <w:bCs/>
          <w:i/>
          <w:iCs/>
          <w:color w:val="auto"/>
          <w:sz w:val="24"/>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2.2 The core elements of XR.</w:t>
      </w:r>
    </w:p>
    <w:p>
      <w:pPr>
        <w:rPr>
          <w:rFonts w:cs="Times New Roman"/>
          <w:szCs w:val="24"/>
        </w:rPr>
      </w:pPr>
      <w:r>
        <w:rPr>
          <w:rFonts w:cs="Times New Roman"/>
          <w:szCs w:val="24"/>
        </w:rPr>
        <w:t>It comprises of three core elements as follows:</w:t>
      </w:r>
    </w:p>
    <w:p>
      <w:pPr>
        <w:rPr>
          <w:rFonts w:cs="Times New Roman"/>
          <w:szCs w:val="24"/>
        </w:rPr>
      </w:pPr>
      <w:r>
        <w:rPr>
          <w:rFonts w:cs="Times New Roman"/>
          <w:szCs w:val="24"/>
        </w:rPr>
        <w:t>1. Data collection: The process begins with collecting the real-time on-site data through multiple means like sensors, cameras and processors. This data is then connected to an ecosystem called IoT (Internet of Things), where the data is analysed and processed.</w:t>
      </w:r>
    </w:p>
    <w:p>
      <w:pPr>
        <w:rPr>
          <w:rFonts w:cs="Times New Roman"/>
          <w:szCs w:val="24"/>
        </w:rPr>
      </w:pPr>
      <w:r>
        <w:rPr>
          <w:rFonts w:cs="Times New Roman"/>
          <w:szCs w:val="24"/>
        </w:rPr>
        <w:t>2. Presentation: The data should neither be excessive nor insufficient. It should be as per the requirement to not cause any complexity in comprehending the data.</w:t>
      </w:r>
    </w:p>
    <w:p>
      <w:pPr>
        <w:rPr>
          <w:rFonts w:cs="Times New Roman"/>
          <w:szCs w:val="24"/>
        </w:rPr>
      </w:pPr>
      <w:r>
        <w:rPr>
          <w:rFonts w:cs="Times New Roman"/>
          <w:szCs w:val="24"/>
        </w:rPr>
        <w:t>3. Interaction: Finally, the Extended Reality not only enables the virtual displayed information but also allows the user to interact with the data naturally, which is shown in figure 3.</w:t>
      </w:r>
    </w:p>
    <w:p>
      <w:pPr>
        <w:ind w:left="0"/>
        <w:rPr>
          <w:rFonts w:cs="Times New Roman"/>
          <w:szCs w:val="24"/>
        </w:rPr>
      </w:pPr>
    </w:p>
    <w:p>
      <w:pPr>
        <w:rPr>
          <w:rFonts w:cs="Times New Roman"/>
          <w:szCs w:val="24"/>
        </w:rPr>
      </w:pPr>
      <w:r>
        <w:rPr>
          <w:rFonts w:cs="Times New Roman"/>
          <w:szCs w:val="24"/>
        </w:rPr>
        <w:t xml:space="preserve">                   </w:t>
      </w:r>
      <w:r>
        <w:rPr>
          <w:rFonts w:cs="Times New Roman"/>
          <w:szCs w:val="24"/>
        </w:rPr>
        <w:drawing>
          <wp:inline distT="0" distB="0" distL="0" distR="0">
            <wp:extent cx="4762500" cy="3195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4868364" cy="3267252"/>
                    </a:xfrm>
                    <a:prstGeom prst="rect">
                      <a:avLst/>
                    </a:prstGeom>
                  </pic:spPr>
                </pic:pic>
              </a:graphicData>
            </a:graphic>
          </wp:inline>
        </w:drawing>
      </w:r>
    </w:p>
    <w:p>
      <w:pPr>
        <w:pStyle w:val="5"/>
        <w:jc w:val="center"/>
        <w:rPr>
          <w:rFonts w:cs="Times New Roman"/>
          <w:color w:val="7F7F7F" w:themeColor="background1" w:themeShade="80"/>
          <w:sz w:val="24"/>
          <w:szCs w:val="24"/>
        </w:rPr>
      </w:pPr>
      <w:bookmarkStart w:id="2" w:name="_Toc3499165"/>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3</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Core Elements of XR</w:t>
      </w:r>
      <w:bookmarkEnd w:id="2"/>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{"citationItems":[{"id":"ITEM-1","itemData":{"author":[{"dropping-particle":"","family":"Deloitte Insights","given":"","non-dropping-particle":"","parse-names":false,"suffix":""}],"container-title":"Deloitte University Press","id":"ITEM-1","issued":{"date-parts":[["2017"]]},"title":"Digital reality,A technical primer","type":"article-magazine"},"uris":["http://www.mendeley.com/documents/?uuid=fd0706fa-8eab-3935-ae0c-067a659deca6"]}],"mendeley":{"formattedCitation":"[6]","plainTextFormattedCitation":"[6]","previouslyFormattedCitation":"(Deloitte Insights,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[6]</w:t>
      </w:r>
      <w:r>
        <w:rPr>
          <w:rFonts w:cs="Times New Roman"/>
          <w:szCs w:val="24"/>
          <w:vertAlign w:val="superscript"/>
        </w:rPr>
        <w:fldChar w:fldCharType="end"/>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2.3 The Impact of XR on various activities in QS.</w:t>
      </w:r>
    </w:p>
    <w:p>
      <w:pPr>
        <w:rPr>
          <w:rFonts w:cs="Times New Roman"/>
          <w:szCs w:val="24"/>
        </w:rPr>
      </w:pPr>
    </w:p>
    <w:p>
      <w:pPr>
        <w:ind w:left="1440"/>
        <w:rPr>
          <w:rFonts w:cs="Times New Roman"/>
          <w:szCs w:val="24"/>
        </w:rPr>
      </w:pPr>
      <w:r>
        <w:rPr>
          <w:rFonts w:cs="Times New Roman"/>
          <w:szCs w:val="24"/>
        </w:rPr>
        <w:drawing>
          <wp:inline distT="0" distB="0" distL="0" distR="0">
            <wp:extent cx="5175885" cy="3409315"/>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02728" cy="3427103"/>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3" w:name="_Toc3499166"/>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4</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The Impact of XR on various activities in Q</w:t>
      </w:r>
      <w:bookmarkEnd w:id="3"/>
      <w:r>
        <w:rPr>
          <w:rFonts w:cs="Times New Roman"/>
          <w:color w:val="7F7F7F" w:themeColor="background1" w:themeShade="80"/>
          <w:sz w:val="24"/>
          <w:szCs w:val="24"/>
        </w:rPr>
        <w:t>S</w:t>
      </w:r>
    </w:p>
    <w:p>
      <w:pPr>
        <w:ind w:left="3600" w:firstLine="720"/>
        <w:rPr>
          <w:rFonts w:cs="Times New Roman"/>
          <w:szCs w:val="24"/>
        </w:rPr>
      </w:pPr>
      <w:r>
        <w:rPr>
          <w:rFonts w:cs="Times New Roman"/>
          <w:i/>
          <w:szCs w:val="24"/>
        </w:rPr>
        <w:t>Source:</w:t>
      </w:r>
      <w:r>
        <w:rPr>
          <w:rFonts w:cs="Times New Roman"/>
          <w:szCs w:val="24"/>
        </w:rPr>
        <w:t xml:space="preserve"> Author’s compilation</w:t>
      </w:r>
    </w:p>
    <w:p>
      <w:pPr>
        <w:rPr>
          <w:rFonts w:cs="Times New Roman"/>
          <w:szCs w:val="24"/>
        </w:rPr>
      </w:pPr>
    </w:p>
    <w:p>
      <w:pPr>
        <w:rPr>
          <w:rFonts w:cs="Times New Roman"/>
          <w:i/>
          <w:iCs/>
          <w:szCs w:val="24"/>
        </w:rPr>
      </w:pPr>
      <w:r>
        <w:rPr>
          <w:rFonts w:cs="Times New Roman"/>
          <w:i/>
          <w:iCs/>
          <w:szCs w:val="24"/>
        </w:rPr>
        <w:t>Category 1: Equilibrium</w:t>
      </w:r>
    </w:p>
    <w:p>
      <w:pPr>
        <w:rPr>
          <w:rFonts w:cs="Times New Roman"/>
          <w:szCs w:val="24"/>
        </w:rPr>
      </w:pPr>
      <w:r>
        <w:rPr>
          <w:rFonts w:cs="Times New Roman"/>
          <w:szCs w:val="24"/>
        </w:rPr>
        <w:tab/>
      </w:r>
      <w:r>
        <w:rPr>
          <w:rFonts w:cs="Times New Roman"/>
          <w:szCs w:val="24"/>
        </w:rPr>
        <w:tab/>
      </w:r>
      <w:bookmarkStart w:id="4" w:name="_Hlk40391238"/>
      <w:r>
        <w:rPr>
          <w:rFonts w:cs="Times New Roman"/>
          <w:szCs w:val="24"/>
        </w:rPr>
        <w:t>This category focuses on the activities which deal with data of low complexities needed and small variation in work. Here AR has been used by the employee only to do the work that has been told to him, but more efficiently</w:t>
      </w:r>
      <w:bookmarkEnd w:id="4"/>
      <w:r>
        <w:rPr>
          <w:rFonts w:cs="Times New Roman"/>
          <w:szCs w:val="24"/>
        </w:rPr>
        <w:t>. Example, such as enhancing the visualisation of the model, precision in document preparation, tracking the physical movements and helping in increasing the labour productivity, accurate auditing of accounts without human errors, etc.</w:t>
      </w:r>
    </w:p>
    <w:p>
      <w:pPr>
        <w:rPr>
          <w:rFonts w:cs="Times New Roman"/>
          <w:szCs w:val="24"/>
        </w:rPr>
      </w:pPr>
    </w:p>
    <w:p>
      <w:pPr>
        <w:rPr>
          <w:rFonts w:cs="Times New Roman"/>
          <w:i/>
          <w:iCs/>
          <w:szCs w:val="24"/>
        </w:rPr>
      </w:pPr>
      <w:r>
        <w:rPr>
          <w:rFonts w:cs="Times New Roman"/>
          <w:i/>
          <w:iCs/>
          <w:szCs w:val="24"/>
        </w:rPr>
        <w:t>Category 2: Infinite Mind</w:t>
      </w:r>
    </w:p>
    <w:p>
      <w:pPr>
        <w:rPr>
          <w:rFonts w:cs="Times New Roman"/>
          <w:szCs w:val="24"/>
        </w:rPr>
      </w:pPr>
      <w:r>
        <w:rPr>
          <w:rFonts w:cs="Times New Roman"/>
          <w:szCs w:val="24"/>
        </w:rPr>
        <w:tab/>
      </w:r>
      <w:r>
        <w:rPr>
          <w:rFonts w:cs="Times New Roman"/>
          <w:szCs w:val="24"/>
        </w:rPr>
        <w:tab/>
      </w:r>
      <w:r>
        <w:rPr>
          <w:rFonts w:cs="Times New Roman"/>
          <w:szCs w:val="24"/>
        </w:rPr>
        <w:t xml:space="preserve">This category focuses on the activities which deal with high complexities in data needed and low variation in work. Quantity surveyors by default handle high volumes of data during the entire project life cycle as they are responsible for planning, record, monitor and maintain positive cash flow so that the project gets completed within the budget. </w:t>
      </w:r>
    </w:p>
    <w:p>
      <w:pPr>
        <w:rPr>
          <w:rFonts w:cs="Times New Roman"/>
          <w:szCs w:val="24"/>
        </w:rPr>
      </w:pPr>
      <w:r>
        <w:rPr>
          <w:rFonts w:cs="Times New Roman"/>
          <w:szCs w:val="24"/>
        </w:rPr>
        <w:tab/>
      </w:r>
      <w:r>
        <w:rPr>
          <w:rFonts w:cs="Times New Roman"/>
          <w:szCs w:val="24"/>
        </w:rPr>
        <w:tab/>
      </w:r>
      <w:r>
        <w:rPr>
          <w:rFonts w:cs="Times New Roman"/>
          <w:szCs w:val="24"/>
        </w:rPr>
        <w:t>For example, during the post-contract stage, the quantity surveyor doing the site inspection work for quantity reconciliation carries high volumes of data such as drawings, receipts, etc. in case of HVAC measurements the complexity of understanding data increases. In such cases, AR makes it flexible by storing, superimposing and documenting the data on-site with wearable technologies.</w:t>
      </w:r>
    </w:p>
    <w:p>
      <w:pPr>
        <w:rPr>
          <w:rFonts w:cs="Times New Roman"/>
          <w:szCs w:val="24"/>
        </w:rPr>
      </w:pPr>
    </w:p>
    <w:p>
      <w:pPr>
        <w:rPr>
          <w:rFonts w:cs="Times New Roman"/>
          <w:i/>
          <w:iCs/>
          <w:szCs w:val="24"/>
        </w:rPr>
      </w:pPr>
      <w:r>
        <w:rPr>
          <w:rFonts w:cs="Times New Roman"/>
          <w:i/>
          <w:iCs/>
          <w:szCs w:val="24"/>
        </w:rPr>
        <w:t>Category 3: New Connections</w:t>
      </w:r>
    </w:p>
    <w:p>
      <w:pPr>
        <w:rPr>
          <w:rFonts w:cs="Times New Roman"/>
          <w:szCs w:val="24"/>
        </w:rPr>
      </w:pPr>
      <w:r>
        <w:rPr>
          <w:rFonts w:cs="Times New Roman"/>
          <w:szCs w:val="24"/>
        </w:rPr>
        <w:tab/>
      </w:r>
      <w:r>
        <w:rPr>
          <w:rFonts w:cs="Times New Roman"/>
          <w:szCs w:val="24"/>
        </w:rPr>
        <w:tab/>
      </w:r>
      <w:r>
        <w:rPr>
          <w:rFonts w:cs="Times New Roman"/>
          <w:szCs w:val="24"/>
        </w:rPr>
        <w:t>This category focuses on works which deal with low complexities in data needed and high variation in practice. For example, in the projects like renovation or redevelopment of ancient historic structures, the quantification and material selection process is a strenuous task which requires professionals of high competencies. In such a scenario, AR technology is used to establish connections between professionals across different locations. The unique attribute is that the view of the angle can be kept the same for the people connected so that the person can see what you see. Thus, the communication is on a real-time basis.</w:t>
      </w:r>
    </w:p>
    <w:p>
      <w:pPr>
        <w:rPr>
          <w:rFonts w:cs="Times New Roman"/>
          <w:szCs w:val="24"/>
        </w:rPr>
      </w:pPr>
    </w:p>
    <w:p>
      <w:pPr>
        <w:rPr>
          <w:rFonts w:cs="Times New Roman"/>
          <w:i/>
          <w:iCs/>
          <w:szCs w:val="24"/>
        </w:rPr>
      </w:pPr>
      <w:r>
        <w:rPr>
          <w:rFonts w:cs="Times New Roman"/>
          <w:i/>
          <w:iCs/>
          <w:szCs w:val="24"/>
        </w:rPr>
        <w:t>Category 4: Full Symbiosis</w:t>
      </w:r>
    </w:p>
    <w:p>
      <w:pPr>
        <w:rPr>
          <w:rFonts w:cs="Times New Roman"/>
          <w:szCs w:val="24"/>
        </w:rPr>
      </w:pPr>
      <w:r>
        <w:rPr>
          <w:rFonts w:cs="Times New Roman"/>
          <w:szCs w:val="24"/>
        </w:rPr>
        <w:tab/>
      </w:r>
      <w:r>
        <w:rPr>
          <w:rFonts w:cs="Times New Roman"/>
          <w:szCs w:val="24"/>
        </w:rPr>
        <w:tab/>
      </w:r>
      <w:r>
        <w:rPr>
          <w:rFonts w:cs="Times New Roman"/>
          <w:szCs w:val="24"/>
        </w:rPr>
        <w:t xml:space="preserve">This category focuses on works which deal with high complexity in data needed and high variation in the task. It refers to the usage of AR at its highest point, which is in the under-development stage. Here the complexity of data needed and variation of the task is high, and an interface is required, which brings the best of both humans and machines together. Augmented reality, in addition to Artificial intelligence (AI), can accomplish tasks of such a category effectively. </w:t>
      </w:r>
      <w:r>
        <w:rPr>
          <w:rFonts w:cs="Times New Roman"/>
          <w:szCs w:val="24"/>
        </w:rPr>
        <w:br w:type="page"/>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 xml:space="preserve">2.4 Traditional approach vs Modern Approach </w:t>
      </w:r>
    </w:p>
    <w:p>
      <w:pPr>
        <w:rPr>
          <w:rFonts w:cs="Times New Roman"/>
          <w:iCs/>
          <w:szCs w:val="24"/>
        </w:rPr>
      </w:pPr>
      <w:r>
        <w:rPr>
          <w:rFonts w:cs="Times New Roman"/>
          <w:iCs/>
          <w:szCs w:val="24"/>
        </w:rPr>
        <w:t xml:space="preserve">Comparing the traditional approach of </w:t>
      </w:r>
      <w:r>
        <w:rPr>
          <w:rFonts w:cs="Times New Roman"/>
          <w:i/>
          <w:szCs w:val="24"/>
        </w:rPr>
        <w:t>'issuing a variation order to the contractor'</w:t>
      </w:r>
      <w:r>
        <w:rPr>
          <w:rFonts w:cs="Times New Roman"/>
          <w:iCs/>
          <w:szCs w:val="24"/>
        </w:rPr>
        <w:t xml:space="preserve"> with the modern approach:</w:t>
      </w:r>
    </w:p>
    <w:p>
      <w:pPr>
        <w:rPr>
          <w:rFonts w:cs="Times New Roman"/>
          <w:szCs w:val="24"/>
        </w:rPr>
      </w:pPr>
      <w:r>
        <w:rPr>
          <w:rFonts w:cs="Times New Roman"/>
          <w:szCs w:val="24"/>
        </w:rPr>
        <w:t>The detail pictorial representation of the process is presented as follows:</w:t>
      </w:r>
    </w:p>
    <w:p>
      <w:pPr>
        <w:rPr>
          <w:rFonts w:cs="Times New Roman"/>
          <w:szCs w:val="24"/>
        </w:rPr>
      </w:pPr>
    </w:p>
    <w:p>
      <w:pPr>
        <w:rPr>
          <w:rFonts w:cs="Times New Roman"/>
          <w:szCs w:val="24"/>
        </w:rPr>
      </w:pPr>
    </w:p>
    <w:p>
      <w:pPr>
        <w:rPr>
          <w:rFonts w:cs="Times New Roman"/>
          <w:szCs w:val="24"/>
        </w:rPr>
      </w:pPr>
      <w:r>
        <w:rPr>
          <w:rFonts w:cs="Times New Roman"/>
          <w:szCs w:val="24"/>
        </w:rPr>
        <w:drawing>
          <wp:inline distT="0" distB="0" distL="0" distR="0">
            <wp:extent cx="6750050" cy="5649595"/>
            <wp:effectExtent l="0" t="2223"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17"/>
                    <a:stretch>
                      <a:fillRect/>
                    </a:stretch>
                  </pic:blipFill>
                  <pic:spPr>
                    <a:xfrm rot="16200000">
                      <a:off x="0" y="0"/>
                      <a:ext cx="6750050" cy="5650020"/>
                    </a:xfrm>
                    <a:prstGeom prst="rect">
                      <a:avLst/>
                    </a:prstGeom>
                  </pic:spPr>
                </pic:pic>
              </a:graphicData>
            </a:graphic>
          </wp:inline>
        </w:drawing>
      </w:r>
    </w:p>
    <w:p>
      <w:pPr>
        <w:rPr>
          <w:rFonts w:cs="Times New Roman"/>
          <w:szCs w:val="24"/>
        </w:rPr>
      </w:pPr>
    </w:p>
    <w:p>
      <w:pPr>
        <w:pStyle w:val="5"/>
        <w:jc w:val="center"/>
        <w:rPr>
          <w:rFonts w:cs="Times New Roman"/>
          <w:sz w:val="24"/>
          <w:szCs w:val="24"/>
        </w:rPr>
      </w:pPr>
      <w:bookmarkStart w:id="5" w:name="_Toc3499167"/>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5</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Traditional approach vs Modern Approach</w:t>
      </w:r>
      <w:bookmarkEnd w:id="5"/>
    </w:p>
    <w:p>
      <w:pPr>
        <w:ind w:left="3589" w:firstLine="11"/>
        <w:rPr>
          <w:rFonts w:cs="Times New Roman"/>
          <w:szCs w:val="24"/>
        </w:rPr>
      </w:pPr>
      <w:r>
        <w:rPr>
          <w:rFonts w:cs="Times New Roman"/>
          <w:szCs w:val="24"/>
        </w:rPr>
        <w:t>Source: Author’s Compilation</w:t>
      </w:r>
    </w:p>
    <w:p>
      <w:pPr>
        <w:pStyle w:val="4"/>
        <w:rPr>
          <w:rFonts w:ascii="Times New Roman" w:hAnsi="Times New Roman" w:cs="Times New Roman"/>
          <w:i/>
          <w:iCs/>
          <w:color w:val="auto"/>
        </w:rPr>
      </w:pPr>
      <w:r>
        <w:rPr>
          <w:rFonts w:ascii="Times New Roman" w:hAnsi="Times New Roman" w:cs="Times New Roman"/>
          <w:i/>
          <w:iCs/>
          <w:color w:val="auto"/>
        </w:rPr>
        <w:t>2.4.1 Pictorial representation</w:t>
      </w:r>
    </w:p>
    <w:p>
      <w:pPr>
        <w:rPr>
          <w:rFonts w:cs="Times New Roman"/>
          <w:szCs w:val="24"/>
        </w:rPr>
      </w:pPr>
      <w:r>
        <w:rPr>
          <w:rFonts w:cs="Times New Roman"/>
          <w:szCs w:val="24"/>
        </w:rPr>
        <w:t>The process as mentioned earlier is represented in sequential numerical order from 1 to 12.</w:t>
      </w:r>
    </w:p>
    <w:p>
      <w:pPr>
        <w:rPr>
          <w:rFonts w:cs="Times New Roman"/>
          <w:szCs w:val="24"/>
        </w:rPr>
      </w:pPr>
    </w:p>
    <w:p>
      <w:pPr>
        <w:ind w:left="0"/>
        <w:rPr>
          <w:rFonts w:cs="Times New Roman"/>
          <w:szCs w:val="24"/>
        </w:rPr>
      </w:pPr>
      <w:r>
        <w:rPr>
          <w:rFonts w:cs="Times New Roman"/>
          <w:szCs w:val="24"/>
        </w:rPr>
        <mc:AlternateContent>
          <mc:Choice Requires="wps">
            <w:drawing>
              <wp:anchor distT="45720" distB="45720" distL="114300" distR="114300" simplePos="0" relativeHeight="251660288" behindDoc="0" locked="0" layoutInCell="1" allowOverlap="1">
                <wp:simplePos x="0" y="0"/>
                <wp:positionH relativeFrom="column">
                  <wp:posOffset>3620135</wp:posOffset>
                </wp:positionH>
                <wp:positionV relativeFrom="paragraph">
                  <wp:posOffset>2088515</wp:posOffset>
                </wp:positionV>
                <wp:extent cx="3162300" cy="273050"/>
                <wp:effectExtent l="0" t="0" r="0" b="0"/>
                <wp:wrapSquare wrapText="bothSides"/>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62300" cy="273050"/>
                        </a:xfrm>
                        <a:prstGeom prst="rect">
                          <a:avLst/>
                        </a:prstGeom>
                        <a:solidFill>
                          <a:srgbClr val="FFFFFF"/>
                        </a:solidFill>
                        <a:ln w="9525">
                          <a:noFill/>
                          <a:miter lim="800000"/>
                        </a:ln>
                      </wps:spPr>
                      <wps:txbx>
                        <w:txbxContent>
                          <w:p>
                            <w:pPr>
                              <w:ind w:left="0"/>
                              <w:rPr>
                                <w:sz w:val="22"/>
                                <w:szCs w:val="20"/>
                              </w:rPr>
                            </w:pPr>
                            <w:r>
                              <w:rPr>
                                <w:sz w:val="22"/>
                                <w:szCs w:val="20"/>
                              </w:rPr>
                              <w:t>2. Tracking the position on the plan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5.05pt;margin-top:164.45pt;height:21.5pt;width:249pt;mso-wrap-distance-bottom:3.6pt;mso-wrap-distance-left:9pt;mso-wrap-distance-right:9pt;mso-wrap-distance-top:3.6pt;z-index:251660288;mso-width-relative:page;mso-height-relative:page;" fillcolor="#FFFFFF" filled="t" stroked="f" coordsize="21600,21600" o:gfxdata="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pLyBNgAAAAMAQAADwAAAAAAAAABACAAAAAiAAAAZHJzL2Rvd25yZXYueG1sUEsBAhQAFAAA&#10;AAgAh07iQNCn+OkoAgAAUgQAAA4AAAAAAAAAAQAgAAAAJwEAAGRycy9lMm9Eb2MueG1sUEsFBgAA&#10;AAAGAAYAWQEAAMEFAAAAAA==&#10;">
                <v:fill on="t" focussize="0,0"/>
                <v:stroke on="f" miterlimit="8" joinstyle="miter"/>
                <v:imagedata o:title=""/>
                <o:lock v:ext="edit" aspectratio="f"/>
                <v:textbox>
                  <w:txbxContent>
                    <w:p>
                      <w:pPr>
                        <w:ind w:left="0"/>
                        <w:rPr>
                          <w:sz w:val="22"/>
                          <w:szCs w:val="20"/>
                        </w:rPr>
                      </w:pPr>
                      <w:r>
                        <w:rPr>
                          <w:sz w:val="22"/>
                          <w:szCs w:val="20"/>
                        </w:rPr>
                        <w:t>2. Tracking the position on the plan</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59264" behindDoc="0" locked="0" layoutInCell="1" allowOverlap="1">
                <wp:simplePos x="0" y="0"/>
                <wp:positionH relativeFrom="column">
                  <wp:posOffset>51435</wp:posOffset>
                </wp:positionH>
                <wp:positionV relativeFrom="paragraph">
                  <wp:posOffset>2094865</wp:posOffset>
                </wp:positionV>
                <wp:extent cx="3270250" cy="330200"/>
                <wp:effectExtent l="0" t="0" r="635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 Wearing the head-mounted A.R. device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5pt;margin-top:164.95pt;height:26pt;width:257.5pt;mso-wrap-distance-bottom:3.6pt;mso-wrap-distance-left:9pt;mso-wrap-distance-right:9pt;mso-wrap-distance-top:3.6pt;z-index:251659264;mso-width-relative:page;mso-height-relative:page;" fillcolor="#FFFFFF" filled="t" stroked="f" coordsize="21600,21600" o:gfxdata="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B1tz/XAAAACQEAAA8AAAAAAAAAAQAgAAAAIgAAAGRycy9kb3ducmV2LnhtbFBLAQIUABQA&#10;AAAIAIdO4kCc0aH3KgIAAFMEAAAOAAAAAAAAAAEAIAAAACY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1. Wearing the head-mounted A.R. device</w:t>
                      </w:r>
                    </w:p>
                  </w:txbxContent>
                </v:textbox>
                <w10:wrap type="square"/>
              </v:shape>
            </w:pict>
          </mc:Fallback>
        </mc:AlternateContent>
      </w:r>
      <w:r>
        <w:drawing>
          <wp:inline distT="0" distB="0" distL="0" distR="0">
            <wp:extent cx="6750050" cy="1966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6750050" cy="1966595"/>
                    </a:xfrm>
                    <a:prstGeom prst="rect">
                      <a:avLst/>
                    </a:prstGeom>
                  </pic:spPr>
                </pic:pic>
              </a:graphicData>
            </a:graphic>
          </wp:inline>
        </w:drawing>
      </w:r>
    </w:p>
    <w:p>
      <w:pPr>
        <w:tabs>
          <w:tab w:val="left" w:pos="1110"/>
        </w:tabs>
        <w:ind w:left="0"/>
        <w:rPr>
          <w:rFonts w:cs="Times New Roman"/>
          <w:szCs w:val="24"/>
        </w:rPr>
      </w:pPr>
      <w:r>
        <w:rPr>
          <w:rFonts w:cs="Times New Roman"/>
          <w:szCs w:val="24"/>
        </w:rPr>
        <w:tab/>
      </w:r>
    </w:p>
    <w:p>
      <w:pPr>
        <w:ind w:left="0"/>
        <w:rPr>
          <w:rFonts w:cs="Times New Roman"/>
          <w:szCs w:val="24"/>
        </w:rPr>
      </w:pPr>
      <w:r>
        <w:rPr>
          <w:rFonts w:cs="Times New Roman"/>
          <w:szCs w:val="24"/>
        </w:rPr>
        <mc:AlternateContent>
          <mc:Choice Requires="wps">
            <w:drawing>
              <wp:anchor distT="45720" distB="45720" distL="114300" distR="114300" simplePos="0" relativeHeight="251662336" behindDoc="0" locked="0" layoutInCell="1" allowOverlap="1">
                <wp:simplePos x="0" y="0"/>
                <wp:positionH relativeFrom="column">
                  <wp:posOffset>3524885</wp:posOffset>
                </wp:positionH>
                <wp:positionV relativeFrom="paragraph">
                  <wp:posOffset>2117090</wp:posOffset>
                </wp:positionV>
                <wp:extent cx="3422650" cy="330200"/>
                <wp:effectExtent l="0" t="0" r="635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42265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4. Augmented-view of the surrounding position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7.55pt;margin-top:166.7pt;height:26pt;width:269.5pt;mso-wrap-distance-bottom:3.6pt;mso-wrap-distance-left:9pt;mso-wrap-distance-right:9pt;mso-wrap-distance-top:3.6pt;z-index:251662336;mso-width-relative:page;mso-height-relative:page;" fillcolor="#FFFFFF" filled="t" stroked="f" coordsize="21600,21600" o:gfxdata="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dSLU/ZAAAADAEAAA8AAAAAAAAAAQAgAAAAIgAAAGRycy9kb3ducmV2LnhtbFBLAQIUABQA&#10;AAAIAIdO4kAF8nGAKAIAAFIEAAAOAAAAAAAAAAEAIAAAACg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4. Augmented-view of the surrounding position</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61312" behindDoc="0" locked="0" layoutInCell="1" allowOverlap="1">
                <wp:simplePos x="0" y="0"/>
                <wp:positionH relativeFrom="column">
                  <wp:posOffset>86360</wp:posOffset>
                </wp:positionH>
                <wp:positionV relativeFrom="paragraph">
                  <wp:posOffset>2119630</wp:posOffset>
                </wp:positionV>
                <wp:extent cx="3111500" cy="330200"/>
                <wp:effectExtent l="0" t="0" r="0" b="0"/>
                <wp:wrapSquare wrapText="bothSides"/>
                <wp:docPr id="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1150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3. Real-view of the surrounding position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8pt;margin-top:166.9pt;height:26pt;width:245pt;mso-wrap-distance-bottom:3.6pt;mso-wrap-distance-left:9pt;mso-wrap-distance-right:9pt;mso-wrap-distance-top:3.6pt;z-index:251661312;mso-width-relative:page;mso-height-relative:page;" fillcolor="#FFFFFF" filled="t" stroked="f" coordsize="21600,21600" o:gfxdata="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LRAB1gAAAAoBAAAPAAAAAAAAAAEAIAAAACIAAABkcnMvZG93bnJldi54bWxQSwECFAAUAAAA&#10;CACHTuJANc9i3SkCAABSBAAADgAAAAAAAAABACAAAAAlAQAAZHJzL2Uyb0RvYy54bWxQSwUGAAAA&#10;AAYABgBZAQAAwAUAAAAA&#10;">
                <v:fill on="t" focussize="0,0"/>
                <v:stroke on="f" miterlimit="8" joinstyle="miter"/>
                <v:imagedata o:title=""/>
                <o:lock v:ext="edit" aspectratio="f"/>
                <v:textbox>
                  <w:txbxContent>
                    <w:p>
                      <w:pPr>
                        <w:spacing w:line="240" w:lineRule="auto"/>
                        <w:ind w:left="0"/>
                        <w:rPr>
                          <w:sz w:val="22"/>
                          <w:szCs w:val="20"/>
                        </w:rPr>
                      </w:pPr>
                      <w:r>
                        <w:rPr>
                          <w:sz w:val="22"/>
                          <w:szCs w:val="20"/>
                        </w:rPr>
                        <w:t>3. Real-view of the surrounding position</w:t>
                      </w:r>
                    </w:p>
                  </w:txbxContent>
                </v:textbox>
                <w10:wrap type="square"/>
              </v:shape>
            </w:pict>
          </mc:Fallback>
        </mc:AlternateContent>
      </w:r>
      <w:r>
        <w:drawing>
          <wp:inline distT="0" distB="0" distL="0" distR="0">
            <wp:extent cx="6750050" cy="2001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6750050" cy="2001520"/>
                    </a:xfrm>
                    <a:prstGeom prst="rect">
                      <a:avLst/>
                    </a:prstGeom>
                  </pic:spPr>
                </pic:pic>
              </a:graphicData>
            </a:graphic>
          </wp:inline>
        </w:drawing>
      </w:r>
    </w:p>
    <w:p>
      <w:pPr>
        <w:ind w:left="0"/>
        <w:rPr>
          <w:rFonts w:cs="Times New Roman"/>
          <w:szCs w:val="24"/>
        </w:rPr>
      </w:pPr>
    </w:p>
    <w:p>
      <w:pPr>
        <w:ind w:left="0"/>
        <w:rPr>
          <w:rFonts w:cs="Times New Roman"/>
          <w:szCs w:val="24"/>
        </w:rPr>
      </w:pPr>
      <w:r>
        <w:rPr>
          <w:rFonts w:cs="Times New Roman"/>
          <w:szCs w:val="24"/>
        </w:rPr>
        <mc:AlternateContent>
          <mc:Choice Requires="wps">
            <w:drawing>
              <wp:anchor distT="45720" distB="45720" distL="114300" distR="114300" simplePos="0" relativeHeight="251664384" behindDoc="0" locked="0" layoutInCell="1" allowOverlap="1">
                <wp:simplePos x="0" y="0"/>
                <wp:positionH relativeFrom="column">
                  <wp:posOffset>3446145</wp:posOffset>
                </wp:positionH>
                <wp:positionV relativeFrom="paragraph">
                  <wp:posOffset>2162810</wp:posOffset>
                </wp:positionV>
                <wp:extent cx="3663950" cy="495300"/>
                <wp:effectExtent l="0" t="0" r="0" b="0"/>
                <wp:wrapSquare wrapText="bothSides"/>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63950" cy="4953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6. Augmented-view of the doorway before measuring,</w:t>
                            </w:r>
                          </w:p>
                          <w:p>
                            <w:pPr>
                              <w:spacing w:line="240" w:lineRule="auto"/>
                              <w:ind w:left="0"/>
                              <w:rPr>
                                <w:sz w:val="22"/>
                                <w:szCs w:val="20"/>
                              </w:rPr>
                            </w:pPr>
                            <w:r>
                              <w:rPr>
                                <w:sz w:val="22"/>
                                <w:szCs w:val="20"/>
                              </w:rPr>
                              <w:t>with an option to measure the length of the doorway.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1.35pt;margin-top:170.3pt;height:39pt;width:288.5pt;mso-wrap-distance-bottom:3.6pt;mso-wrap-distance-left:9pt;mso-wrap-distance-right:9pt;mso-wrap-distance-top:3.6pt;z-index:251664384;mso-width-relative:page;mso-height-relative:page;" fillcolor="#FFFFFF" filled="t" stroked="f" coordsize="21600,21600" o:gfxdata="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5k2B2QAAAAwBAAAPAAAAAAAAAAEAIAAAACIAAABkcnMvZG93bnJldi54bWxQSwECFAAU&#10;AAAACACHTuJAViF+/SkCAABSBAAADgAAAAAAAAABACAAAAAoAQAAZHJzL2Uyb0RvYy54bWxQSwUG&#10;AAAAAAYABgBZAQAAwwUAAAAA&#10;">
                <v:fill on="t" focussize="0,0"/>
                <v:stroke on="f" miterlimit="8" joinstyle="miter"/>
                <v:imagedata o:title=""/>
                <o:lock v:ext="edit" aspectratio="f"/>
                <v:textbox>
                  <w:txbxContent>
                    <w:p>
                      <w:pPr>
                        <w:spacing w:line="240" w:lineRule="auto"/>
                        <w:ind w:left="0"/>
                        <w:rPr>
                          <w:sz w:val="22"/>
                          <w:szCs w:val="20"/>
                        </w:rPr>
                      </w:pPr>
                      <w:r>
                        <w:rPr>
                          <w:sz w:val="22"/>
                          <w:szCs w:val="20"/>
                        </w:rPr>
                        <w:t>6. Augmented-view of the doorway before measuring,</w:t>
                      </w:r>
                    </w:p>
                    <w:p>
                      <w:pPr>
                        <w:spacing w:line="240" w:lineRule="auto"/>
                        <w:ind w:left="0"/>
                        <w:rPr>
                          <w:sz w:val="22"/>
                          <w:szCs w:val="20"/>
                        </w:rPr>
                      </w:pPr>
                      <w:r>
                        <w:rPr>
                          <w:sz w:val="22"/>
                          <w:szCs w:val="20"/>
                        </w:rPr>
                        <w:t>with an option to measure the length of the doorway.</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63360" behindDoc="0" locked="0" layoutInCell="1" allowOverlap="1">
                <wp:simplePos x="0" y="0"/>
                <wp:positionH relativeFrom="column">
                  <wp:posOffset>48895</wp:posOffset>
                </wp:positionH>
                <wp:positionV relativeFrom="paragraph">
                  <wp:posOffset>2157095</wp:posOffset>
                </wp:positionV>
                <wp:extent cx="3270250" cy="281305"/>
                <wp:effectExtent l="0" t="0" r="6350" b="4445"/>
                <wp:wrapSquare wrapText="bothSides"/>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281305"/>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5. Real-view of the doorway before measuring.</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5pt;margin-top:169.85pt;height:22.15pt;width:257.5pt;mso-wrap-distance-bottom:3.6pt;mso-wrap-distance-left:9pt;mso-wrap-distance-right:9pt;mso-wrap-distance-top:3.6pt;z-index:251663360;mso-width-relative:page;mso-height-relative:page;" fillcolor="#FFFFFF" filled="t" stroked="f" coordsize="21600,21600" o:gfxdata="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AnYadcAAAAJAQAADwAAAAAAAAABACAAAAAiAAAAZHJzL2Rvd25yZXYueG1sUEsBAhQAFAAA&#10;AAgAh07iQID7B8spAgAAUgQAAA4AAAAAAAAAAQAgAAAAJg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5. Real-view of the doorway before measuring.</w:t>
                      </w:r>
                    </w:p>
                  </w:txbxContent>
                </v:textbox>
                <w10:wrap type="square"/>
              </v:shape>
            </w:pict>
          </mc:Fallback>
        </mc:AlternateContent>
      </w:r>
      <w:r>
        <w:drawing>
          <wp:inline distT="0" distB="0" distL="0" distR="0">
            <wp:extent cx="6750050" cy="1979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a:stretch>
                      <a:fillRect/>
                    </a:stretch>
                  </pic:blipFill>
                  <pic:spPr>
                    <a:xfrm>
                      <a:off x="0" y="0"/>
                      <a:ext cx="6750050" cy="1979930"/>
                    </a:xfrm>
                    <a:prstGeom prst="rect">
                      <a:avLst/>
                    </a:prstGeom>
                  </pic:spPr>
                </pic:pic>
              </a:graphicData>
            </a:graphic>
          </wp:inline>
        </w:drawing>
      </w:r>
    </w:p>
    <w:p>
      <w:pPr>
        <w:ind w:left="0"/>
      </w:pPr>
    </w:p>
    <w:p>
      <w:r>
        <w:br w:type="page"/>
      </w:r>
    </w:p>
    <w:p>
      <w:pPr>
        <w:ind w:left="0"/>
        <w:rPr>
          <w:rFonts w:cs="Times New Roman"/>
          <w:szCs w:val="24"/>
        </w:rPr>
      </w:pPr>
      <w:r>
        <w:rPr>
          <w:rFonts w:cs="Times New Roman"/>
          <w:szCs w:val="24"/>
        </w:rPr>
        <mc:AlternateContent>
          <mc:Choice Requires="wps">
            <w:drawing>
              <wp:anchor distT="45720" distB="45720" distL="114300" distR="114300" simplePos="0" relativeHeight="251668480" behindDoc="0" locked="0" layoutInCell="1" allowOverlap="1">
                <wp:simplePos x="0" y="0"/>
                <wp:positionH relativeFrom="column">
                  <wp:posOffset>3499485</wp:posOffset>
                </wp:positionH>
                <wp:positionV relativeFrom="paragraph">
                  <wp:posOffset>2185035</wp:posOffset>
                </wp:positionV>
                <wp:extent cx="3213100" cy="438150"/>
                <wp:effectExtent l="0" t="0" r="6350" b="0"/>
                <wp:wrapSquare wrapText="bothSides"/>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13100" cy="4381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8. Indicating that the measurement of the doorway is not the same as per the drawings.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5.55pt;margin-top:172.05pt;height:34.5pt;width:253pt;mso-wrap-distance-bottom:3.6pt;mso-wrap-distance-left:9pt;mso-wrap-distance-right:9pt;mso-wrap-distance-top:3.6pt;z-index:251668480;mso-width-relative:page;mso-height-relative:page;" fillcolor="#FFFFFF" filled="t" stroked="f" coordsize="21600,21600" o:gfxdata="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XuErtgAAAAMAQAADwAAAAAAAAABACAAAAAiAAAAZHJzL2Rvd25yZXYueG1sUEsBAhQAFAAA&#10;AAgAh07iQJW49iooAgAAUQQAAA4AAAAAAAAAAQAgAAAAJw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8. Indicating that the measurement of the doorway is not the same as per the drawings.</w:t>
                      </w:r>
                    </w:p>
                  </w:txbxContent>
                </v:textbox>
                <w10:wrap type="square"/>
              </v:shape>
            </w:pict>
          </mc:Fallback>
        </mc:AlternateContent>
      </w:r>
      <w:r>
        <w:drawing>
          <wp:inline distT="0" distB="0" distL="0" distR="0">
            <wp:extent cx="6750050" cy="20053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stretch>
                      <a:fillRect/>
                    </a:stretch>
                  </pic:blipFill>
                  <pic:spPr>
                    <a:xfrm>
                      <a:off x="0" y="0"/>
                      <a:ext cx="6750050" cy="2005330"/>
                    </a:xfrm>
                    <a:prstGeom prst="rect">
                      <a:avLst/>
                    </a:prstGeom>
                  </pic:spPr>
                </pic:pic>
              </a:graphicData>
            </a:graphic>
          </wp:inline>
        </w:drawing>
      </w:r>
    </w:p>
    <w:p>
      <w:pPr>
        <w:rPr>
          <w:rFonts w:cs="Times New Roman"/>
          <w:szCs w:val="24"/>
        </w:rPr>
      </w:pPr>
      <w:r>
        <w:rPr>
          <w:rFonts w:cs="Times New Roman"/>
          <w:szCs w:val="24"/>
        </w:rPr>
        <mc:AlternateContent>
          <mc:Choice Requires="wps">
            <w:drawing>
              <wp:anchor distT="45720" distB="45720" distL="114300" distR="114300" simplePos="0" relativeHeight="251665408" behindDoc="0" locked="0" layoutInCell="1" allowOverlap="1">
                <wp:simplePos x="0" y="0"/>
                <wp:positionH relativeFrom="column">
                  <wp:posOffset>57785</wp:posOffset>
                </wp:positionH>
                <wp:positionV relativeFrom="paragraph">
                  <wp:posOffset>99695</wp:posOffset>
                </wp:positionV>
                <wp:extent cx="3213100" cy="438150"/>
                <wp:effectExtent l="0" t="0" r="6350" b="0"/>
                <wp:wrapSquare wrapText="bothSides"/>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13100" cy="4381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7. The augmented view of measuring the width of the doorway.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55pt;margin-top:7.85pt;height:34.5pt;width:253pt;mso-wrap-distance-bottom:3.6pt;mso-wrap-distance-left:9pt;mso-wrap-distance-right:9pt;mso-wrap-distance-top:3.6pt;z-index:251665408;mso-width-relative:page;mso-height-relative:page;" fillcolor="#FFFFFF" filled="t" stroked="f" coordsize="21600,21600" o:gfxdata="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khJddQAAAAHAQAADwAAAAAAAAABACAAAAAiAAAAZHJzL2Rvd25yZXYueG1sUEsBAhQAFAAAAAgA&#10;h07iQFhvgKwpAgAAUgQAAA4AAAAAAAAAAQAgAAAAIwEAAGRycy9lMm9Eb2MueG1sUEsFBgAAAAAG&#10;AAYAWQEAAL4FAAAAAA==&#10;">
                <v:fill on="t" focussize="0,0"/>
                <v:stroke on="f" miterlimit="8" joinstyle="miter"/>
                <v:imagedata o:title=""/>
                <o:lock v:ext="edit" aspectratio="f"/>
                <v:textbox>
                  <w:txbxContent>
                    <w:p>
                      <w:pPr>
                        <w:spacing w:line="240" w:lineRule="auto"/>
                        <w:ind w:left="0"/>
                        <w:rPr>
                          <w:sz w:val="22"/>
                          <w:szCs w:val="20"/>
                        </w:rPr>
                      </w:pPr>
                      <w:r>
                        <w:rPr>
                          <w:sz w:val="22"/>
                          <w:szCs w:val="20"/>
                        </w:rPr>
                        <w:t>7. The augmented view of measuring the width of the doorway.</w:t>
                      </w:r>
                    </w:p>
                  </w:txbxContent>
                </v:textbox>
                <w10:wrap type="square"/>
              </v:shape>
            </w:pict>
          </mc:Fallback>
        </mc:AlternateContent>
      </w:r>
    </w:p>
    <w:p>
      <w:pPr>
        <w:ind w:left="0"/>
      </w:pPr>
      <w:r>
        <w:rPr>
          <w:rFonts w:cs="Times New Roman"/>
          <w:szCs w:val="24"/>
        </w:rPr>
        <mc:AlternateContent>
          <mc:Choice Requires="wps">
            <w:drawing>
              <wp:anchor distT="45720" distB="45720" distL="114300" distR="114300" simplePos="0" relativeHeight="251669504" behindDoc="0" locked="0" layoutInCell="1" allowOverlap="1">
                <wp:simplePos x="0" y="0"/>
                <wp:positionH relativeFrom="column">
                  <wp:posOffset>3474085</wp:posOffset>
                </wp:positionH>
                <wp:positionV relativeFrom="paragraph">
                  <wp:posOffset>2219960</wp:posOffset>
                </wp:positionV>
                <wp:extent cx="3467100" cy="514350"/>
                <wp:effectExtent l="0" t="0" r="0" b="0"/>
                <wp:wrapSquare wrapText="bothSides"/>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467100" cy="5143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10. Off-site team receiving the update instantly on a real-time basis.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3.55pt;margin-top:174.8pt;height:40.5pt;width:273pt;mso-wrap-distance-bottom:3.6pt;mso-wrap-distance-left:9pt;mso-wrap-distance-right:9pt;mso-wrap-distance-top:3.6pt;z-index:251669504;mso-width-relative:page;mso-height-relative:page;" fillcolor="#FFFFFF" filled="t" stroked="f" coordsize="21600,21600" o:gfxdata="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GA75PZAAAADAEAAA8AAAAAAAAAAQAgAAAAIgAAAGRycy9kb3ducmV2LnhtbFBLAQIUABQA&#10;AAAIAIdO4kAjYBTpKAIAAFEEAAAOAAAAAAAAAAEAIAAAACg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10. Off-site team receiving the update instantly on a real-time basis.</w:t>
                      </w:r>
                    </w:p>
                  </w:txbxContent>
                </v:textbox>
                <w10:wrap type="square"/>
              </v:shape>
            </w:pict>
          </mc:Fallback>
        </mc:AlternateContent>
      </w:r>
      <w:r>
        <w:drawing>
          <wp:inline distT="0" distB="0" distL="0" distR="0">
            <wp:extent cx="6750050" cy="20148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2"/>
                    <a:stretch>
                      <a:fillRect/>
                    </a:stretch>
                  </pic:blipFill>
                  <pic:spPr>
                    <a:xfrm>
                      <a:off x="0" y="0"/>
                      <a:ext cx="6750050" cy="2014855"/>
                    </a:xfrm>
                    <a:prstGeom prst="rect">
                      <a:avLst/>
                    </a:prstGeom>
                  </pic:spPr>
                </pic:pic>
              </a:graphicData>
            </a:graphic>
          </wp:inline>
        </w:drawing>
      </w:r>
    </w:p>
    <w:p>
      <w:pPr>
        <w:ind w:left="0"/>
      </w:pPr>
      <w:r>
        <w:rPr>
          <w:rFonts w:cs="Times New Roman"/>
          <w:szCs w:val="24"/>
        </w:rPr>
        <mc:AlternateContent>
          <mc:Choice Requires="wps">
            <w:drawing>
              <wp:anchor distT="45720" distB="45720" distL="114300" distR="114300" simplePos="0" relativeHeight="251666432" behindDoc="0" locked="0" layoutInCell="1" allowOverlap="1">
                <wp:simplePos x="0" y="0"/>
                <wp:positionH relativeFrom="column">
                  <wp:posOffset>57785</wp:posOffset>
                </wp:positionH>
                <wp:positionV relativeFrom="paragraph">
                  <wp:posOffset>113030</wp:posOffset>
                </wp:positionV>
                <wp:extent cx="3270250" cy="514350"/>
                <wp:effectExtent l="0" t="0" r="6350" b="0"/>
                <wp:wrapSquare wrapText="bothSides"/>
                <wp:docPr id="3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5143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9. Augmented-view of attaching and sending a photo pertinent to the doorway measurement.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55pt;margin-top:8.9pt;height:40.5pt;width:257.5pt;mso-wrap-distance-bottom:3.6pt;mso-wrap-distance-left:9pt;mso-wrap-distance-right:9pt;mso-wrap-distance-top:3.6pt;z-index:251666432;mso-width-relative:page;mso-height-relative:page;" fillcolor="#FFFFFF" filled="t" stroked="f" coordsize="21600,21600" o:gfxdata="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TAYo1AAAAAcBAAAPAAAAAAAAAAEAIAAAACIAAABkcnMvZG93bnJldi54bWxQSwECFAAUAAAACACH&#10;TuJArbe1CygCAABSBAAADgAAAAAAAAABACAAAAAjAQAAZHJzL2Uyb0RvYy54bWxQSwUGAAAAAAYA&#10;BgBZAQAAvQUAAAAA&#10;">
                <v:fill on="t" focussize="0,0"/>
                <v:stroke on="f" miterlimit="8" joinstyle="miter"/>
                <v:imagedata o:title=""/>
                <o:lock v:ext="edit" aspectratio="f"/>
                <v:textbox>
                  <w:txbxContent>
                    <w:p>
                      <w:pPr>
                        <w:spacing w:line="240" w:lineRule="auto"/>
                        <w:ind w:left="0"/>
                        <w:rPr>
                          <w:sz w:val="22"/>
                          <w:szCs w:val="20"/>
                        </w:rPr>
                      </w:pPr>
                      <w:r>
                        <w:rPr>
                          <w:sz w:val="22"/>
                          <w:szCs w:val="20"/>
                        </w:rPr>
                        <w:t>9. Augmented-view of attaching and sending a photo pertinent to the doorway measurement.</w:t>
                      </w:r>
                    </w:p>
                  </w:txbxContent>
                </v:textbox>
                <w10:wrap type="square"/>
              </v:shape>
            </w:pict>
          </mc:Fallback>
        </mc:AlternateContent>
      </w:r>
      <w:r>
        <w:drawing>
          <wp:inline distT="0" distB="0" distL="0" distR="0">
            <wp:extent cx="6750050" cy="2030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stretch>
                      <a:fillRect/>
                    </a:stretch>
                  </pic:blipFill>
                  <pic:spPr>
                    <a:xfrm>
                      <a:off x="0" y="0"/>
                      <a:ext cx="6750050" cy="2030730"/>
                    </a:xfrm>
                    <a:prstGeom prst="rect">
                      <a:avLst/>
                    </a:prstGeom>
                  </pic:spPr>
                </pic:pic>
              </a:graphicData>
            </a:graphic>
          </wp:inline>
        </w:drawing>
      </w:r>
    </w:p>
    <w:p>
      <w:pPr>
        <w:ind w:left="0"/>
      </w:pPr>
      <w:r>
        <w:rPr>
          <w:rFonts w:cs="Times New Roman"/>
          <w:szCs w:val="24"/>
        </w:rPr>
        <mc:AlternateContent>
          <mc:Choice Requires="wps">
            <w:drawing>
              <wp:anchor distT="45720" distB="45720" distL="114300" distR="114300" simplePos="0" relativeHeight="251670528" behindDoc="0" locked="0" layoutInCell="1" allowOverlap="1">
                <wp:simplePos x="0" y="0"/>
                <wp:positionH relativeFrom="column">
                  <wp:posOffset>3391535</wp:posOffset>
                </wp:positionH>
                <wp:positionV relativeFrom="paragraph">
                  <wp:posOffset>285750</wp:posOffset>
                </wp:positionV>
                <wp:extent cx="3390900" cy="501650"/>
                <wp:effectExtent l="0" t="0" r="0" b="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90900" cy="5016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12. Necessary corrections and measures are taken pertinent to the input on real-time basis.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7.05pt;margin-top:22.5pt;height:39.5pt;width:267pt;mso-wrap-distance-bottom:3.6pt;mso-wrap-distance-left:9pt;mso-wrap-distance-right:9pt;mso-wrap-distance-top:3.6pt;z-index:251670528;mso-width-relative:page;mso-height-relative:page;" fillcolor="#FFFFFF" filled="t" stroked="f" coordsize="21600,21600" o:gfxdata="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AqntgAAAALAQAADwAAAAAAAAABACAAAAAiAAAAZHJzL2Rvd25yZXYueG1sUEsBAhQAFAAA&#10;AAgAh07iQIUz3ZYoAgAAUQQAAA4AAAAAAAAAAQAgAAAAJw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12. Necessary corrections and measures are taken pertinent to the input on real-time basis.</w:t>
                      </w:r>
                    </w:p>
                  </w:txbxContent>
                </v:textbox>
                <w10:wrap type="square"/>
              </v:shape>
            </w:pict>
          </mc:Fallback>
        </mc:AlternateContent>
      </w:r>
    </w:p>
    <w:p>
      <w:pPr>
        <w:ind w:left="0"/>
        <w:rPr>
          <w:rFonts w:cs="Times New Roman"/>
          <w:color w:val="7F7F7F" w:themeColor="background1" w:themeShade="80"/>
          <w:szCs w:val="24"/>
        </w:rPr>
      </w:pPr>
      <w:r>
        <w:rPr>
          <w:rFonts w:cs="Times New Roman"/>
          <w:szCs w:val="24"/>
        </w:rPr>
        <mc:AlternateContent>
          <mc:Choice Requires="wps">
            <w:drawing>
              <wp:anchor distT="45720" distB="45720" distL="114300" distR="114300" simplePos="0" relativeHeight="251667456" behindDoc="0" locked="0" layoutInCell="1" allowOverlap="1">
                <wp:simplePos x="0" y="0"/>
                <wp:positionH relativeFrom="column">
                  <wp:posOffset>635</wp:posOffset>
                </wp:positionH>
                <wp:positionV relativeFrom="paragraph">
                  <wp:posOffset>22860</wp:posOffset>
                </wp:positionV>
                <wp:extent cx="3390900" cy="501650"/>
                <wp:effectExtent l="0" t="0" r="0" b="0"/>
                <wp:wrapSquare wrapText="bothSides"/>
                <wp:docPr id="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90900" cy="5016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11. Getting insight of the update from the on-site team.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05pt;margin-top:1.8pt;height:39.5pt;width:267pt;mso-wrap-distance-bottom:3.6pt;mso-wrap-distance-left:9pt;mso-wrap-distance-right:9pt;mso-wrap-distance-top:3.6pt;z-index:251667456;mso-width-relative:page;mso-height-relative:page;" fillcolor="#FFFFFF" filled="t" stroked="f" coordsize="21600,21600" o:gfxdata="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uyAm0wAAAAUBAAAPAAAAAAAAAAEAIAAAACIAAABkcnMvZG93bnJldi54bWxQSwECFAAUAAAACACH&#10;TuJASOSrECkCAABSBAAADgAAAAAAAAABACAAAAAiAQAAZHJzL2Uyb0RvYy54bWxQSwUGAAAAAAYA&#10;BgBZAQAAvQUAAAAA&#10;">
                <v:fill on="t" focussize="0,0"/>
                <v:stroke on="f" miterlimit="8" joinstyle="miter"/>
                <v:imagedata o:title=""/>
                <o:lock v:ext="edit" aspectratio="f"/>
                <v:textbox>
                  <w:txbxContent>
                    <w:p>
                      <w:pPr>
                        <w:spacing w:line="240" w:lineRule="auto"/>
                        <w:ind w:left="0"/>
                        <w:rPr>
                          <w:sz w:val="22"/>
                          <w:szCs w:val="20"/>
                        </w:rPr>
                      </w:pPr>
                      <w:r>
                        <w:rPr>
                          <w:sz w:val="22"/>
                          <w:szCs w:val="20"/>
                        </w:rPr>
                        <w:t>11. Getting insight of the update from the on-site team.</w:t>
                      </w:r>
                    </w:p>
                  </w:txbxContent>
                </v:textbox>
                <w10:wrap type="square"/>
              </v:shape>
            </w:pict>
          </mc:Fallback>
        </mc:AlternateContent>
      </w:r>
      <w:r>
        <w:rPr>
          <w:rFonts w:cs="Times New Roman"/>
          <w:color w:val="7F7F7F" w:themeColor="background1" w:themeShade="80"/>
          <w:szCs w:val="24"/>
        </w:rPr>
        <w:t xml:space="preserve">       </w:t>
      </w:r>
    </w:p>
    <w:p>
      <w:pPr>
        <w:ind w:left="4320"/>
        <w:rPr>
          <w:rFonts w:cs="Times New Roman" w:eastAsiaTheme="majorEastAsia"/>
          <w:i/>
          <w:iCs/>
          <w:szCs w:val="24"/>
        </w:rPr>
      </w:pPr>
      <w:r>
        <w:rPr>
          <w:rFonts w:cs="Times New Roman"/>
          <w:szCs w:val="24"/>
        </w:rPr>
        <w:t xml:space="preserve">      Source:</w:t>
      </w:r>
      <w:r>
        <w:rPr>
          <w:rFonts w:cs="Times New Roman" w:eastAsiaTheme="majorEastAsia"/>
          <w:szCs w:val="24"/>
          <w:vertAlign w:val="superscript"/>
        </w:rPr>
        <w:t xml:space="preserve"> </w:t>
      </w:r>
      <w:r>
        <w:rPr>
          <w:rFonts w:cs="Times New Roman" w:eastAsiaTheme="majorEastAsia"/>
          <w:szCs w:val="24"/>
          <w:vertAlign w:val="superscript"/>
        </w:rPr>
        <w:fldChar w:fldCharType="begin" w:fldLock="1"/>
      </w:r>
      <w:r>
        <w:rPr>
          <w:rFonts w:cs="Times New Roman" w:eastAsiaTheme="majorEastAsia"/>
          <w:szCs w:val="24"/>
          <w:vertAlign w:val="superscript"/>
        </w:rPr>
        <w:instrText xml:space="preserve">ADDIN CSL_CITATION {"citationItems":[{"id":"ITEM-1","itemData":{"URL":"https://www.youtube.com/watch?v=8lY4qaVvR8c","accessed":{"date-parts":[["2020","5","15"]]},"author":[{"dropping-particle":"","family":"SRI International","given":"","non-dropping-particle":"","parse-names":false,"suffix":""}],"id":"ITEM-1","issued":{"date-parts":[["2017"]]},"title":"Augmented Reality Solutions for Construction Inspection - YouTube","type":"webpage"},"uris":["http://www.mendeley.com/documents/?uuid=c60ac3de-061e-39cd-8152-8328f7f0e4dc"]}],"mendeley":{"formattedCitation":"[7]","plainTextFormattedCitation":"[7]","previouslyFormattedCitation":"(SRI International, 2017)"},"properties":{"noteIndex":0},"schema":"https://github.com/citation-style-language/schema/raw/master/csl-citation.json"}</w:instrText>
      </w:r>
      <w:r>
        <w:rPr>
          <w:rFonts w:cs="Times New Roman" w:eastAsiaTheme="majorEastAsia"/>
          <w:szCs w:val="24"/>
          <w:vertAlign w:val="superscript"/>
        </w:rPr>
        <w:fldChar w:fldCharType="separate"/>
      </w:r>
      <w:r>
        <w:rPr>
          <w:rFonts w:cs="Times New Roman" w:eastAsiaTheme="majorEastAsia"/>
          <w:szCs w:val="24"/>
          <w:vertAlign w:val="superscript"/>
        </w:rPr>
        <w:t>[7]</w:t>
      </w:r>
      <w:r>
        <w:rPr>
          <w:rFonts w:cs="Times New Roman" w:eastAsiaTheme="majorEastAsia"/>
          <w:szCs w:val="24"/>
          <w:vertAlign w:val="superscript"/>
        </w:rPr>
        <w:fldChar w:fldCharType="end"/>
      </w:r>
    </w:p>
    <w:p>
      <w:pPr>
        <w:pStyle w:val="4"/>
        <w:rPr>
          <w:rFonts w:ascii="Times New Roman" w:hAnsi="Times New Roman" w:cs="Times New Roman"/>
          <w:i/>
          <w:iCs/>
          <w:color w:val="auto"/>
        </w:rPr>
      </w:pPr>
      <w:r>
        <w:rPr>
          <w:rFonts w:ascii="Times New Roman" w:hAnsi="Times New Roman" w:cs="Times New Roman"/>
          <w:i/>
          <w:iCs/>
          <w:color w:val="auto"/>
        </w:rPr>
        <w:t>2.4.2 Section Summary</w:t>
      </w:r>
    </w:p>
    <w:p>
      <w:pPr>
        <w:rPr>
          <w:rFonts w:cs="Times New Roman"/>
          <w:szCs w:val="24"/>
        </w:rPr>
      </w:pPr>
      <w:r>
        <w:rPr>
          <w:rFonts w:cs="Times New Roman"/>
          <w:szCs w:val="24"/>
        </w:rPr>
        <w:tab/>
      </w:r>
      <w:r>
        <w:rPr>
          <w:rFonts w:cs="Times New Roman"/>
          <w:szCs w:val="24"/>
        </w:rPr>
        <w:tab/>
      </w:r>
      <w:r>
        <w:rPr>
          <w:rFonts w:cs="Times New Roman"/>
          <w:szCs w:val="24"/>
        </w:rPr>
        <w:t>From the above figure, it has been identified that the modern approach eliminates many activities such as 3,4,6 &amp; 7 from the former approach. Therefore, the total time for the specific activity, i.e. issuing a change order is reduced.</w:t>
      </w:r>
    </w:p>
    <w:p>
      <w:pPr>
        <w:rPr>
          <w:rFonts w:cs="Times New Roman"/>
          <w:szCs w:val="24"/>
        </w:rPr>
      </w:pPr>
      <w:r>
        <w:rPr>
          <w:rFonts w:cs="Times New Roman"/>
          <w:szCs w:val="24"/>
        </w:rPr>
        <w:tab/>
      </w:r>
      <w:r>
        <w:rPr>
          <w:rFonts w:cs="Times New Roman"/>
          <w:szCs w:val="24"/>
        </w:rPr>
        <w:tab/>
      </w:r>
      <w:r>
        <w:rPr>
          <w:rFonts w:cs="Times New Roman"/>
          <w:szCs w:val="24"/>
        </w:rPr>
        <w:t>In the traditional approach, the means of communication will be either in written format or through emails which again consume time and effort. The data recording process in the conventional method involves large volumes of data files which further require a physical space to store. In the modern approach, the means of communication is instant, and the data recording process is quick, which also includes a facility to attach photos for a logical record of data. Once the message is sent to the head office, necessary corrections and measures are done. The quantity surveyor in the traditional approach needs to carry and have a better understanding of the drawings to inspect the work and variations. But, with the contemporary approach, the quantity surveyor need not take any drawings to the site as all the data is embedded in the wearables he wears. He can locate the point where he is in the plan, which is shown in the pictorial representation above.</w:t>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3. Literature Review</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3.1 Introduction</w:t>
      </w:r>
    </w:p>
    <w:p>
      <w:pPr>
        <w:rPr>
          <w:rFonts w:cs="Times New Roman"/>
          <w:szCs w:val="24"/>
        </w:rPr>
      </w:pPr>
      <w:r>
        <w:rPr>
          <w:rFonts w:cs="Times New Roman"/>
          <w:szCs w:val="24"/>
        </w:rPr>
        <w:tab/>
      </w:r>
      <w:r>
        <w:rPr>
          <w:rFonts w:cs="Times New Roman"/>
          <w:szCs w:val="24"/>
        </w:rPr>
        <w:tab/>
      </w:r>
      <w:bookmarkStart w:id="6" w:name="_Hlk40391266"/>
      <w:r>
        <w:rPr>
          <w:rFonts w:cs="Times New Roman"/>
          <w:szCs w:val="24"/>
        </w:rPr>
        <w:t xml:space="preserve">Many literature documents have been published on the applications of virtual reality and augmented reality in the field of construction, logistics, and safety. </w:t>
      </w:r>
      <w:bookmarkEnd w:id="6"/>
      <w:r>
        <w:rPr>
          <w:rFonts w:cs="Times New Roman"/>
          <w:szCs w:val="24"/>
        </w:rPr>
        <w:t>There are a limited number of papers published on the forms of Virtual Reality and Augmented Reality in Quantity Surveying. For this research paper, 15 literature documents were studied to understand the potential of these technologies and to identify the critical barriers in the implementation.</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3.2 Studies done on Augmented reality</w:t>
      </w:r>
    </w:p>
    <w:p>
      <w:pPr>
        <w:rPr>
          <w:rFonts w:cs="Times New Roman"/>
          <w:szCs w:val="24"/>
        </w:rPr>
      </w:pPr>
      <w:r>
        <w:rPr>
          <w:rFonts w:cs="Times New Roman"/>
          <w:szCs w:val="24"/>
        </w:rPr>
        <w:tab/>
      </w:r>
      <w:r>
        <w:rPr>
          <w:rFonts w:cs="Times New Roman"/>
          <w:szCs w:val="24"/>
        </w:rPr>
        <w:fldChar w:fldCharType="begin" w:fldLock="1"/>
      </w:r>
      <w:r>
        <w:rPr>
          <w:rFonts w:cs="Times New Roman"/>
          <w:szCs w:val="24"/>
        </w:rPr>
        <w:instrText xml:space="preserve">ADDIN CSL_CITATION {"citationItems":[{"id":"ITEM-1","itemData":{"DOI":"10.1007/978-3-030-00220-6_37","author":[{"dropping-particle":"","family":"Bademosi","given":"Fopefoluwa","non-dropping-particle":"","parse-names":false,"suffix":""},{"dropping-particle":"","family":"Issa","given":"Raja R. A.","non-dropping-particle":"","parse-names":false,"suffix":""}],"container-title":"Advances in Informatics and Computing in Civil and Construction Engineering","id":"ITEM-1","issued":{"date-parts":[["2019"]]},"page":"307-313","publisher":"Springer International Publishing","publisher-place":"Cham","title":"Implementation of Augmented Reality Throughout the Lifecycle of Construction Projects","type":"chapter"},"uris":["http://www.mendeley.com/documents/?uuid=e52df36d-3972-36c8-a81f-71964cfb346b"]}],"mendeley":{"formattedCitation":"(Bademosi and Issa, 2019)","plainTextFormattedCitation":"(Bademosi and Issa, 2019)","previouslyFormattedCitation":"(Bademosi and Issa 2019)"},"properties":{"noteIndex":0},"schema":"https://github.com/citation-style-language/schema/raw/master/csl-citation.json"}</w:instrText>
      </w:r>
      <w:r>
        <w:rPr>
          <w:rFonts w:cs="Times New Roman"/>
          <w:szCs w:val="24"/>
        </w:rPr>
        <w:fldChar w:fldCharType="separate"/>
      </w:r>
      <w:r>
        <w:rPr>
          <w:rFonts w:cs="Times New Roman"/>
          <w:szCs w:val="24"/>
        </w:rPr>
        <w:t xml:space="preserve">Bademosi and Issa </w:t>
      </w:r>
      <w:r>
        <w:rPr>
          <w:rFonts w:cs="Times New Roman"/>
          <w:szCs w:val="24"/>
        </w:rPr>
        <w:fldChar w:fldCharType="end"/>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{"citationItems":[{"id":"ITEM-1","itemData":{"DOI":"10.1007/978-3-030-00220-6_37","author":[{"dropping-particle":"","family":"Bademosi","given":"Fopefoluwa","non-dropping-particle":"","parse-names":false,"suffix":""},{"dropping-particle":"","family":"Issa","given":"Raja R. A.","non-dropping-particle":"","parse-names":false,"suffix":""}],"container-title":"Advances in Informatics and Computing in Civil and Construction Engineering","id":"ITEM-1","issued":{"date-parts":[["2019"]]},"page":"307-313","publisher":"Springer International Publishing","publisher-place":"Cham","title":"Implementation of Augmented Reality Throughout the Lifecycle of Construction Projects","type":"chapter"},"uris":["http://www.mendeley.com/documents/?uuid=e52df36d-3972-36c8-a81f-71964cfb346b"]}],"mendeley":{"formattedCitation":"[8]","plainTextFormattedCitation":"[8]","previouslyFormattedCitation":"(Bademosi and Issa, 2019)"},"properties":{"noteIndex":0},"schema":"https://github.com/citation-style-language/schema/raw/master/csl-citation.json"}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[8]</w:t>
      </w:r>
      <w:r>
        <w:rPr>
          <w:rFonts w:cs="Times New Roman"/>
          <w:szCs w:val="24"/>
          <w:vertAlign w:val="superscript"/>
        </w:rPr>
        <w:fldChar w:fldCharType="end"/>
      </w:r>
      <w:r>
        <w:rPr>
          <w:rFonts w:cs="Times New Roman"/>
          <w:szCs w:val="24"/>
        </w:rPr>
        <w:t xml:space="preserve"> discussed the untapped potential of AR technology in each phase of the project life-cycle such as Conceptual planning, Design, and Pre-construction, Construction, Operation and Maintenance by conducting a content analysis-based review method.</w:t>
      </w:r>
    </w:p>
    <w:p>
      <w:pPr>
        <w:rPr>
          <w:rFonts w:cs="Times New Roman"/>
          <w:szCs w:val="24"/>
        </w:rPr>
      </w:pPr>
      <w:r>
        <w:rPr>
          <w:rFonts w:cs="Times New Roman"/>
          <w:i/>
          <w:szCs w:val="24"/>
        </w:rPr>
        <w:t>Future Scope</w:t>
      </w:r>
      <w:r>
        <w:rPr>
          <w:rFonts w:cs="Times New Roman"/>
          <w:szCs w:val="24"/>
        </w:rPr>
        <w:t>: The authors recommended research and development on the possible applications of AR in the deconstruction phase and material disposal management.</w:t>
      </w:r>
    </w:p>
    <w:p>
      <w:pPr>
        <w:rPr>
          <w:rFonts w:cs="Times New Roman"/>
          <w:szCs w:val="24"/>
        </w:rPr>
      </w:pPr>
      <w:r>
        <w:rPr>
          <w:rFonts w:cs="Times New Roman"/>
          <w:szCs w:val="24"/>
        </w:rPr>
        <w:tab/>
      </w:r>
      <w:r>
        <w:rPr>
          <w:rFonts w:cs="Times New Roman"/>
          <w:szCs w:val="24"/>
        </w:rPr>
        <w:t>Suk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{"citationItems":[{"id":"ITEM-1","itemData":{"abstract":"This study examined whether the augmented reality (AR) technology affects the quantity takeoff performance of construction management (CM) undergraduate students. The sample for the study consisted of 22 sophomore CM students taking an estimating course at Western Carolina University in the U.S.A. To determine whether AR images help students' quantity takeoff performance, the students were asked to take off the concrete volume of a structure twice. At the first attempt, the students were provided only with a 2D drawing that includes a plan and section of the structure. At the second attempt, they had an opportunity to explore a 3D model overlaid on the 2D drawing on their smartphone. Five students calculated correct quantities at their first and second attempts. Ten students did not take off quantities accurately at the first attempt, but with the 3D model in AR, they could reach the correct quantities at the second attempt. Seven students failed to calculate the quantities at both attempts. Forty-five percent of the students showed better quantity takeoff performance at their second attempt. There was also a difference in the average scores between the two attempts. The results suggest that CM students can take off quantities more accurately with the help of 3D model images created by the AR technology.","author":[{"dropping-particle":"","family":"Suk","given":"Sung Joon","non-dropping-particle":"","parse-names":false,"suffix":""},{"dropping-particle":"","family":"Ford","given":"George","non-dropping-particle":"","parse-names":false,"suffix":""},{"dropping-particle":"","family":"Kang","given":"Youngcheol","non-dropping-particle":"","parse-names":false,"suffix":""},{"dropping-particle":"","family":"Ahn","given":"Yong Han","non-dropping-particle":"","parse-names":false,"suffix":""}],"id":"ITEM-1","issued":{"date-parts":[["2017"]]},"title":"A Study on the Effect of the Use of Augmented Reality on Students' Quantity Take-off Performance","type":"report"},"uris":["http://www.mendeley.com/documents/?uuid=52ad99e1-ec8a-3a0b-b560-bd13504fa2ce"]}],"mendeley":{"formattedCitation":"[9]","plainTextFormattedCitation":"[9]","previouslyFormattedCitation":"(Suk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[9]</w:t>
      </w:r>
      <w:r>
        <w:rPr>
          <w:rFonts w:cs="Times New Roman"/>
          <w:szCs w:val="24"/>
          <w:vertAlign w:val="superscript"/>
        </w:rPr>
        <w:fldChar w:fldCharType="end"/>
      </w:r>
      <w:r>
        <w:rPr>
          <w:rFonts w:cs="Times New Roman"/>
          <w:szCs w:val="24"/>
          <w:vertAlign w:val="superscript"/>
        </w:rPr>
        <w:t xml:space="preserve"> </w:t>
      </w:r>
      <w:r>
        <w:rPr>
          <w:rFonts w:cs="Times New Roman"/>
          <w:szCs w:val="24"/>
        </w:rPr>
        <w:t>discussed how 3D models make the Quantity Take-off easy and more accurate. This study was conducted on 22 sophomore construction management students taking a course on estimation. Comparative performance analysis of these students in quantity take-off between 2D and 3D models were done. The results revealed that students were able to perform and gain accurate results with the 3D models than 2D drawings comparatively.</w:t>
      </w:r>
    </w:p>
    <w:p>
      <w:pPr>
        <w:rPr>
          <w:rFonts w:cs="Times New Roman"/>
          <w:szCs w:val="24"/>
        </w:rPr>
      </w:pPr>
      <w:r>
        <w:rPr>
          <w:rFonts w:cs="Times New Roman"/>
          <w:i/>
          <w:szCs w:val="24"/>
        </w:rPr>
        <w:t>Future Scope</w:t>
      </w:r>
      <w:r>
        <w:rPr>
          <w:rFonts w:cs="Times New Roman"/>
          <w:szCs w:val="24"/>
        </w:rPr>
        <w:t>: The authors recommend more research and development in simplifying the processes to create input data, i.e. from 2D or BIM to AR interface.</w:t>
      </w:r>
    </w:p>
    <w:p>
      <w:pPr>
        <w:rPr>
          <w:rFonts w:cs="Times New Roman"/>
          <w:szCs w:val="24"/>
        </w:rPr>
      </w:pPr>
      <w:r>
        <w:rPr>
          <w:rFonts w:cs="Times New Roman"/>
          <w:szCs w:val="24"/>
        </w:rPr>
        <w:tab/>
      </w:r>
      <w:r>
        <w:rPr>
          <w:rFonts w:cs="Times New Roman"/>
          <w:szCs w:val="24"/>
        </w:rPr>
        <w:t>Behzadi</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{"citationItems":[{"id":"ITEM-1","itemData":{"author":[{"dropping-particle":"","family":"Behzadi","given":"Ajang","non-dropping-particle":"","parse-names":false,"suffix":""}],"container-title":"American Journal of Engineering Research","id":"ITEM-1","issue":"January","issued":{"date-parts":[["2017"]]},"page":"350-353","title":"American Journal of Engineering Research ( AJER ) Open Access Using Augmented and Virtual Reality Technology in the Construction Industry Ajang Behzadi","type":"article-journal"},"uris":["http://www.mendeley.com/documents/?uuid=12127528-85f5-4045-b71f-620b521eb8fb"]}],"mendeley":{"formattedCitation":"[10]","plainTextFormattedCitation":"[10]","previouslyFormattedCitation":"(Behzadi,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[10]</w:t>
      </w:r>
      <w:r>
        <w:rPr>
          <w:rFonts w:cs="Times New Roman"/>
          <w:szCs w:val="24"/>
          <w:vertAlign w:val="superscript"/>
        </w:rPr>
        <w:fldChar w:fldCharType="end"/>
      </w:r>
      <w:r>
        <w:rPr>
          <w:rFonts w:cs="Times New Roman"/>
          <w:szCs w:val="24"/>
        </w:rPr>
        <w:t xml:space="preserve"> discussed the potential of VR/AR technologies in various activities such as Scheduling, Communication/Information Retrieval, Man-Labour Hours and Safety in the construction site as it gives a real-time view of multiple ongoing situations. The author states that "AR technology has a higher benefit than VR technology" comparatively.</w:t>
      </w:r>
    </w:p>
    <w:p>
      <w:pPr>
        <w:rPr>
          <w:rFonts w:cs="Times New Roman"/>
          <w:szCs w:val="24"/>
        </w:rPr>
      </w:pPr>
      <w:r>
        <w:rPr>
          <w:rFonts w:cs="Times New Roman"/>
          <w:i/>
          <w:szCs w:val="24"/>
        </w:rPr>
        <w:t>Future Scope</w:t>
      </w:r>
      <w:r>
        <w:rPr>
          <w:rFonts w:cs="Times New Roman"/>
          <w:szCs w:val="24"/>
        </w:rPr>
        <w:t>: The authors recommend further study to identify the critical barriers and drawbacks for these technologies.</w:t>
      </w:r>
    </w:p>
    <w:p>
      <w:pPr>
        <w:rPr>
          <w:rFonts w:cs="Times New Roman"/>
          <w:szCs w:val="24"/>
        </w:rPr>
      </w:pPr>
      <w:r>
        <w:rPr>
          <w:rFonts w:cs="Times New Roman"/>
          <w:szCs w:val="24"/>
        </w:rPr>
        <w:tab/>
      </w:r>
      <w:r>
        <w:rPr>
          <w:rFonts w:cs="Times New Roman"/>
          <w:szCs w:val="24"/>
        </w:rPr>
        <w:t>Kirchbach and Runde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{"citationItems":[{"id":"ITEM-1","itemData":{"DOI":"10.1109/IV.2012.76","ISBN":"9780769547718","ISSN":"10939547","abstract":"The development of a physical building control center has got the purpose of supporting the management and control of a project to optimize the flow of the complex processes at a construction site. The concept consists of equipping vehicles with sensors, using virtual reality and augmented reality-techniques to visualize these realtime information and allow an optical adaption to current circumstances. A more efficient utilization and enhanced cost effectiveness will be the result. Based on a previous performed requirement analysis a software architecture (AR4CC, \"Augmented Reality for Construction Control\") has been developed, which allows the use of virtual reality (vr) and augmented reality (ar) at a construction site. The basic idea of information transparency and the generated software is introduced. Two test-phases were performed and will be presented, one of them in a computer on a virtual construction site and the other one on a construction site mock-up, which was built especially for this purpose.","author":[{"dropping-particle":"","family":"Kirchbach","given":"Kim","non-dropping-particle":"","parse-names":false,"suffix":""},{"dropping-particle":"","family":"Runde","given":"Christoph","non-dropping-particle":"","parse-names":false,"suffix":""}],"container-title":"Proceedings of the International Conference on Information Visualisation","id":"ITEM-1","issued":{"date-parts":[["2012"]]},"page":"440-444","publisher":"IEEE","title":"Augmented reality for construction control","type":"article-journal"},"uris":["http://www.mendeley.com/documents/?uuid=1efb45b7-f6dc-4a93-a7ef-a70e6f222df5"]}],"mendeley":{"formattedCitation":"[11]","plainTextFormattedCitation":"[11]","previouslyFormattedCitation":"(Kirchbach and Runde, 2012)"},"properties":{"noteIndex":0},"schema":"https://github.com/citation-style-language/schema/raw/master/csl-citation.json"}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[11]</w:t>
      </w:r>
      <w:r>
        <w:rPr>
          <w:rFonts w:cs="Times New Roman"/>
          <w:szCs w:val="24"/>
          <w:vertAlign w:val="superscript"/>
        </w:rPr>
        <w:fldChar w:fldCharType="end"/>
      </w:r>
      <w:r>
        <w:rPr>
          <w:rFonts w:cs="Times New Roman"/>
          <w:szCs w:val="24"/>
        </w:rPr>
        <w:t xml:space="preserve"> discussed the potential of VR and AR in effective construction site control using software named "A4CC (Architecture for construction control)". A comparative experimental study was done on two distinct cases namely "Control centre case" and "On-site case" where the AR and VR were used to simulate various situations in the site to an output understandable to the user without any computer knowledge.</w:t>
      </w:r>
    </w:p>
    <w:p>
      <w:pPr>
        <w:rPr>
          <w:rFonts w:cs="Times New Roman"/>
          <w:szCs w:val="24"/>
        </w:rPr>
      </w:pPr>
      <w:r>
        <w:rPr>
          <w:rFonts w:cs="Times New Roman"/>
          <w:szCs w:val="24"/>
        </w:rPr>
        <w:tab/>
      </w:r>
      <w:r>
        <w:rPr>
          <w:rFonts w:cs="Times New Roman"/>
          <w:szCs w:val="24"/>
        </w:rPr>
        <w:t>Zaher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{"citationItems":[{"id":"ITEM-1","itemData":{"DOI":"10.1108/CI-02-2017-0013","ISBN":"1120110017","ISSN":"14770857","PMID":"42012058","abstract":"Purpose The purpose of this paper is to facilitate the process of monitoring construction projects. Classic practice for construction progress tracking relies on paper reports, which entails a serious amount of manual data collection as well as the effort of imagining the actual progress from the paperwork. Design/methodology/approach This paper presents a new methodology for monitoring construction progress using smartphones. This is done by proposing a new system consisting of a newly-developed application named ?BIM-U? and a mobile augmented reality (AR) channel named ?BIM-Phase?. ?BIM-U? is an Android application that allows the end-user to update the progress of activities onsite. These data are used to update the project?s 4D model enhanced with different cost parameters such as earned value, actual cost and planned value. The ?BIM-Phase? application is a mobile AR channel that is used during construction phase through implementing a 4D ?as-planned? phased model integrated with an augmented video showing real or planned progress. Findings The results from the project are then analysed and assessed to anticipate the potential of these and similar techniques for tracking time and cost on construction projects. Originality/value The proposed system through ?BIM-U? and ?BIM Phase? exploits the potential of mobile applications and AR in construction through the use of handheld mobile devices to offer new possibilities for measuring and monitoring work progress using building information modelling.","author":[{"dropping-particle":"","family":"Zaher","given":"Mohamed","non-dropping-particle":"","parse-names":false,"suffix":""},{"dropping-particle":"","family":"Greenwood","given":"David","non-dropping-particle":"","parse-names":false,"suffix":""},{"dropping-particle":"","family":"Marzouk","given":"Mohamed","non-dropping-particle":"","parse-names":false,"suffix":""}],"container-title":"Construction Innovation","id":"ITEM-1","issue":"2","issued":{"date-parts":[["2018"]]},"page":"152-166","title":"Mobile augmented reality applications for construction projects","type":"article-journal","volume":"18"},"uris":["http://www.mendeley.com/documents/?uuid=4d3d51af-c41d-4a57-af62-7781e4f64a6d"]}],"mendeley":{"formattedCitation":"[12]","plainTextFormattedCitation":"[12]","previouslyFormattedCitation":"(Zaher, Greenwood and Marzouk,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[12]</w:t>
      </w:r>
      <w:r>
        <w:rPr>
          <w:rFonts w:cs="Times New Roman"/>
          <w:szCs w:val="24"/>
          <w:vertAlign w:val="superscript"/>
        </w:rPr>
        <w:fldChar w:fldCharType="end"/>
      </w:r>
      <w:r>
        <w:rPr>
          <w:rFonts w:cs="Times New Roman"/>
          <w:szCs w:val="24"/>
        </w:rPr>
        <w:t xml:space="preserve"> discussed how the handheld mobile devices, when combining with the technologies like AR and BIM, provides a powerful platform for construction progress monitoring by developing a new technology named "BIM-U" and "BIM Phase". This technology not only tracks the progress and does 5D modelling but also adds various essential cost parameters to the models for effective monitoring on a real-time basis.</w:t>
      </w:r>
    </w:p>
    <w:p>
      <w:pPr>
        <w:rPr>
          <w:rFonts w:cs="Times New Roman"/>
          <w:szCs w:val="24"/>
        </w:rPr>
      </w:pPr>
      <w:r>
        <w:rPr>
          <w:rFonts w:cs="Times New Roman"/>
          <w:i/>
          <w:szCs w:val="24"/>
        </w:rPr>
        <w:t>Future Scope</w:t>
      </w:r>
      <w:r>
        <w:rPr>
          <w:rFonts w:cs="Times New Roman"/>
          <w:szCs w:val="24"/>
        </w:rPr>
        <w:t>: The author recommends further research and development of software's which determines the variation from the planned and actual model. Also improvising the proposed system using technology like "HoloLens" and then conducting user feedback studies.</w:t>
      </w:r>
    </w:p>
    <w:p>
      <w:pPr>
        <w:rPr>
          <w:rFonts w:cs="Times New Roman"/>
          <w:szCs w:val="24"/>
        </w:rPr>
      </w:pPr>
      <w:r>
        <w:rPr>
          <w:rFonts w:cs="Times New Roman"/>
          <w:szCs w:val="24"/>
        </w:rPr>
        <w:tab/>
      </w:r>
      <w:r>
        <w:rPr>
          <w:rFonts w:cs="Times New Roman"/>
          <w:szCs w:val="24"/>
        </w:rPr>
        <w:t>Stoltz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{"citationItems":[{"id":"ITEM-1","itemData":{"DOI":"10.1016/j.ifacol.2017.08.1807","ISSN":"24058963","abstract":"In today's business environment, the efficiency of warehouses can be critical for the efficiency of the overall supply chains they belong to. As a result, new technologies are being tested and adopted in industry to improve the performance of warehouse operations. An example technology that has recently gained interest by both academia and industry is augmented reality. In this paper, we investigate the opportunities arising from the usage of augmented reality in warehouses as well as the barriers for its industrial adoption. This is done via a series of practitioners interviews and via an experiment designed using Google Glass. Our results indicate that even though the technology is not mature enough at the moment, the potential benefits it can offer make it promising for the near future.","author":[{"dropping-particle":"","family":"Stoltz","given":"Marie Hélène","non-dropping-particle":"","parse-names":false,"suffix":""},{"dropping-particle":"","family":"Giannikas","given":"Vaggelis","non-dropping-particle":"","parse-names":false,"suffix":""},{"dropping-particle":"","family":"McFarlane","given":"Duncan","non-dropping-particle":"","parse-names":false,"suffix":""},{"dropping-particle":"","family":"Strachan","given":"James","non-dropping-particle":"","parse-names":false,"suffix":""},{"dropping-particle":"","family":"Um","given":"Jumyung","non-dropping-particle":"","parse-names":false,"suffix":""},{"dropping-particle":"","family":"Srinivasan","given":"Rengarajan","non-dropping-particle":"","parse-names":false,"suffix":""}],"container-title":"IFAC-PapersOnLine","id":"ITEM-1","issue":"1","issued":{"date-parts":[["2017"]]},"page":"12979-12984","publisher":"Elsevier B.V.","title":"Augmented Reality in Warehouse Operations: Opportunities and Barriers","type":"article-journal","volume":"50"},"uris":["http://www.mendeley.com/documents/?uuid=88fc679e-ed76-4c4e-8d1c-5567ff596e4a"]}],"mendeley":{"formattedCitation":"[13]","plainTextFormattedCitation":"[13]","previouslyFormattedCitation":"(Stoltz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[13]</w:t>
      </w:r>
      <w:r>
        <w:rPr>
          <w:rFonts w:cs="Times New Roman"/>
          <w:szCs w:val="24"/>
          <w:vertAlign w:val="superscript"/>
        </w:rPr>
        <w:fldChar w:fldCharType="end"/>
      </w:r>
      <w:r>
        <w:rPr>
          <w:rFonts w:cs="Times New Roman"/>
          <w:szCs w:val="24"/>
        </w:rPr>
        <w:t xml:space="preserve"> discussed the potential of AR in various activities of Warehouse such as receiving, storing, packing and shipping. The author further discusses the barriers in implementing this technology through multiple interviews and by conducting an experimental study. In this experiment, AR has been used through a head-mounted wearable which made most of the practitioners satisfied over AR on mobile devices in terms of faster performance, user-friendly and time-saving.</w:t>
      </w:r>
    </w:p>
    <w:p>
      <w:pPr>
        <w:rPr>
          <w:rFonts w:cs="Times New Roman"/>
          <w:szCs w:val="24"/>
        </w:rPr>
      </w:pPr>
      <w:r>
        <w:rPr>
          <w:rFonts w:cs="Times New Roman"/>
          <w:i/>
          <w:szCs w:val="24"/>
        </w:rPr>
        <w:t>Future Scope</w:t>
      </w:r>
      <w:r>
        <w:rPr>
          <w:rFonts w:cs="Times New Roman"/>
          <w:szCs w:val="24"/>
        </w:rPr>
        <w:t>: The author recommends further enhancement in the hardware and software based on the user experience.</w:t>
      </w:r>
    </w:p>
    <w:p>
      <w:pPr>
        <w:rPr>
          <w:rFonts w:cs="Times New Roman"/>
          <w:szCs w:val="24"/>
        </w:rPr>
      </w:pPr>
      <w:r>
        <w:rPr>
          <w:rFonts w:cs="Times New Roman"/>
          <w:szCs w:val="24"/>
        </w:rPr>
        <w:tab/>
      </w:r>
      <w:r>
        <w:rPr>
          <w:rFonts w:cs="Times New Roman"/>
          <w:szCs w:val="24"/>
        </w:rPr>
        <w:t>Agarwal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{"citationItems":[{"id":"ITEM-1","itemData":{"ISBN":"978-81-929866-0-9","abstract":"This paper examines the concept of Augmented reality and its various applications in civil engineering. The concept envisages reducing, or rather eliminating errors that creep in during construction process due to human and other technical errors. The concept of AR helps in recreating the architectural and structural drawings in actual scale on the field. This uses the techniques of holographic projections and other mobile applications to create a 3D image of the drawing. The Concept is to create an image of the structure as envisaged on the basis of calculations and compare it in real time with the actual construction, which can help in identifying errors quickly and efficiently.","author":[{"dropping-particle":"","family":"Agarwal","given":"Siddhant","non-dropping-particle":"","parse-names":false,"suffix":""}],"container-title":"International Conference on Inter Disciplinary Research in Engineering and Technology","id":"ITEM-1","issued":{"date-parts":[["2016"]]},"page":"68-71","title":"Review on Application of Augmented Reality in Civil Engineering","type":"article-journal"},"uris":["http://www.mendeley.com/documents/?uuid=133bcb1a-d14d-4260-8756-eb0b55374ebc"]}],"mendeley":{"formattedCitation":"[14]","plainTextFormattedCitation":"[14]","previouslyFormattedCitation":"(Agarwal,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[14]</w:t>
      </w:r>
      <w:r>
        <w:rPr>
          <w:rFonts w:cs="Times New Roman"/>
          <w:szCs w:val="24"/>
          <w:vertAlign w:val="superscript"/>
        </w:rPr>
        <w:fldChar w:fldCharType="end"/>
      </w:r>
      <w:r>
        <w:rPr>
          <w:rFonts w:cs="Times New Roman"/>
          <w:szCs w:val="24"/>
        </w:rPr>
        <w:t xml:space="preserve"> defines AR as a "Mediated Reality" and discusses the benefits, need of AR technology in the AEC industry and the technologies available such as Integrated AR applications, Immersive AR applications, Mobile AR application, and others. Challenges in implementation in terms of cost, spatial alignment and development, etc. are also discussed.</w:t>
      </w:r>
    </w:p>
    <w:p>
      <w:pPr>
        <w:rPr>
          <w:rFonts w:cs="Times New Roman"/>
          <w:szCs w:val="24"/>
        </w:rPr>
      </w:pPr>
      <w:r>
        <w:rPr>
          <w:rFonts w:cs="Times New Roman"/>
          <w:i/>
          <w:szCs w:val="24"/>
        </w:rPr>
        <w:t>Future Scope</w:t>
      </w:r>
      <w:r>
        <w:rPr>
          <w:rFonts w:cs="Times New Roman"/>
          <w:szCs w:val="24"/>
        </w:rPr>
        <w:t>: The author recommends further research and development of a streamlined software.</w:t>
      </w:r>
    </w:p>
    <w:p>
      <w:pPr>
        <w:rPr>
          <w:rFonts w:cs="Times New Roman"/>
          <w:szCs w:val="24"/>
        </w:rPr>
      </w:pPr>
      <w:r>
        <w:rPr>
          <w:rFonts w:cs="Times New Roman"/>
          <w:szCs w:val="24"/>
        </w:rPr>
        <w:tab/>
      </w:r>
      <w:r>
        <w:rPr>
          <w:rFonts w:cs="Times New Roman"/>
          <w:szCs w:val="24"/>
        </w:rPr>
        <w:tab/>
      </w:r>
      <w:r>
        <w:rPr>
          <w:rFonts w:cs="Times New Roman"/>
          <w:szCs w:val="24"/>
        </w:rPr>
        <w:t xml:space="preserve">Woodward et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{"citationItems":[{"id":"ITEM-1","itemData":{"abstract":"We describe a number of Virtual and Augmented Reality (VR/AR) solutions applied during the planning and construction of VTT' s new head offices, the Digitalo (\" Digital House\") in Espoo, Finland. During the building phase as well as in later evaluations 2003-2006, about ten different approaches were used for Digitalo' s visualisation. The applications included radiosity rendering by still images, immersive virtual reality visualisation, mobile outdoors augmenting, augmented scale model, augmented web camera, 3D landscapes and interior design by means of virtual and augmented reality. We employed various display devices ranging from HMD v i d e o g l a s s e s t o C A V E s c r e e n s , a n d f r o m P D A ' s t o varying kinds of PC solutions. Some of our solutions, e.g. the augmented web camera and scale model systems, have not been previously presented and they appear here for the first time. We also describe the current status of the applied methods, as well as directions for future research. Altogether, we believe this case study to be among the most comprehensive ones in the world to include such a wide variety VR/AR techniques applied in a single building project.","author":[{"dropping-particle":"","family":"Woodward","given":"Charles","non-dropping-particle":"","parse-names":false,"suffix":""},{"dropping-particle":"","family":"Lahti","given":"Jani","non-dropping-particle":"","parse-names":false,"suffix":""},{"dropping-particle":"","family":"Rönkkö","given":"Jukka","non-dropping-particle":"","parse-names":false,"suffix":""},{"dropping-particle":"","family":"Honkamaa","given":"Petri","non-dropping-particle":"","parse-names":false,"suffix":""},{"dropping-particle":"","family":"Hakkarainen","given":"Mika","non-dropping-particle":"","parse-names":false,"suffix":""},{"dropping-particle":"","family":"Jäppinen","given":"Jani","non-dropping-particle":"","parse-names":false,"suffix":""},{"dropping-particle":"","family":"Raino","given":"Kari","non-dropping-particle":"","parse-names":false,"suffix":""},{"dropping-particle":"","family":"Siltanen","given":"Sanni","non-dropping-particle":"","parse-names":false,"suffix":""},{"dropping-particle":"","family":"Hyväkkä","given":"Jouko","non-dropping-particle":"","parse-names":false,"suffix":""}],"id":"ITEM-1","issued":{"date-parts":[["2017"]]},"title":"Case Digitalo-A Range of Virtual and Augmented Reality Solutions in Construction Application","type":"report"},"uris":["http://www.mendeley.com/documents/?uuid=a267553c-9b4a-324d-8948-7ea41110b893"]}],"mendeley":{"formattedCitation":"[15]","plainTextFormattedCitation":"[15]","previouslyFormattedCitation":"(Woodward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[15]</w:t>
      </w:r>
      <w:r>
        <w:rPr>
          <w:rFonts w:cs="Times New Roman"/>
          <w:szCs w:val="24"/>
          <w:vertAlign w:val="superscript"/>
        </w:rPr>
        <w:fldChar w:fldCharType="end"/>
      </w:r>
      <w:r>
        <w:rPr>
          <w:rFonts w:cs="Times New Roman"/>
          <w:szCs w:val="24"/>
        </w:rPr>
        <w:t xml:space="preserve"> discussed how V.R./A.R. technologies are used in the planning and construction phase of VTT's new head office in Finland such as radiosity rendering, mobile outdoors augmentation, augmented scale model/web camera, etc.</w:t>
      </w:r>
    </w:p>
    <w:p>
      <w:pPr>
        <w:rPr>
          <w:rFonts w:cs="Times New Roman"/>
          <w:szCs w:val="24"/>
        </w:rPr>
      </w:pPr>
      <w:r>
        <w:rPr>
          <w:rFonts w:cs="Times New Roman"/>
          <w:i/>
          <w:szCs w:val="24"/>
        </w:rPr>
        <w:t>Future Scope</w:t>
      </w:r>
      <w:r>
        <w:rPr>
          <w:rFonts w:cs="Times New Roman"/>
          <w:szCs w:val="24"/>
        </w:rPr>
        <w:t>: The author recommends future development on the responsiveness of 3D CAD modelling systems and mobile augmented building visualisation applications.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3.3 Studies done on Virtual Reality</w:t>
      </w:r>
    </w:p>
    <w:p>
      <w:pPr>
        <w:rPr>
          <w:rFonts w:cs="Times New Roman"/>
          <w:szCs w:val="24"/>
        </w:rPr>
      </w:pPr>
      <w:r>
        <w:rPr>
          <w:rFonts w:cs="Times New Roman"/>
          <w:szCs w:val="24"/>
        </w:rPr>
        <w:tab/>
      </w:r>
      <w:r>
        <w:rPr>
          <w:rFonts w:cs="Times New Roman"/>
          <w:szCs w:val="24"/>
        </w:rPr>
        <w:tab/>
      </w:r>
      <w:r>
        <w:rPr>
          <w:rFonts w:cs="Times New Roman"/>
          <w:szCs w:val="24"/>
        </w:rPr>
        <w:t>Olatunji</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r>
        <w:rPr>
          <w:rFonts w:cs="Times New Roman"/>
          <w:szCs w:val="24"/>
        </w:rPr>
        <w:t xml:space="preserve"> discussed and categorised all the existing software applications for estimating practice such as Quantification applications, Data Extraction programs, Pricing applications, and Resource and Planning programs. The author also mentions that regular updates of this software will only sustain in long-run.</w:t>
      </w:r>
    </w:p>
    <w:p>
      <w:pPr>
        <w:rPr>
          <w:rFonts w:cs="Times New Roman"/>
          <w:szCs w:val="24"/>
        </w:rPr>
      </w:pPr>
      <w:r>
        <w:rPr>
          <w:rFonts w:cs="Times New Roman"/>
          <w:i/>
          <w:szCs w:val="24"/>
        </w:rPr>
        <w:t>Future Scope</w:t>
      </w:r>
      <w:r>
        <w:rPr>
          <w:rFonts w:cs="Times New Roman"/>
          <w:szCs w:val="24"/>
        </w:rPr>
        <w:t>: The author recommends research and development of a standardised framework for selecting a suitable software of estimating purpose.</w:t>
      </w:r>
    </w:p>
    <w:p>
      <w:pPr>
        <w:rPr>
          <w:rFonts w:cs="Times New Roman"/>
          <w:szCs w:val="24"/>
        </w:rPr>
      </w:pPr>
      <w:r>
        <w:rPr>
          <w:rFonts w:cs="Times New Roman"/>
          <w:szCs w:val="24"/>
        </w:rPr>
        <w:tab/>
      </w:r>
      <w:r>
        <w:rPr>
          <w:rFonts w:cs="Times New Roman"/>
          <w:szCs w:val="24"/>
        </w:rPr>
        <w:tab/>
      </w:r>
      <w:r>
        <w:rPr>
          <w:rFonts w:cs="Times New Roman"/>
          <w:szCs w:val="24"/>
        </w:rPr>
        <w:t xml:space="preserve">Bellos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{"citationItems":[{"id":"ITEM-1","itemData":{"DOI":"10.13140/RG.2.1.1168.4007","abstract":"Several decades of research and development placed new tools in the hands of engineers, builders, supervisors, surveyors, contractors and all people associated with the construction industry. In this paper, the author is referring to computer software developed by the author's team that uses Building Information Modeling and available modern technologies, enabling data inspection and results interpretation through simple observation in a stereoscopic virtual world. It is a tool for research, perception, verification of intuition and self-instruction. Here, this advanced technology is introduced as an influential decision making tool in construction management. Furthermore, introducing the Interactive Step Optimization Method along with the software tool, the scientific knowledge is clearly established and the managerial decisions are surely facilitated. Safe conclusions are clearly made by analyzing the virtual actions and their consequences instead of the decisive actual ones, thus limiting the risk of any erroneous decisions.","author":[{"dropping-particle":"","family":"Bellos","given":"John","non-dropping-particle":"","parse-names":false,"suffix":""}],"container-title":"European Conference on Management, Leadership &amp; Governance","id":"ITEM-1","issue":"November 2012","issued":{"date-parts":[["2012"]]},"page":"30-IX","title":"Virtual Reality as a Decision Making Tool in Construction Management","type":"article-journal"},"uris":["http://www.mendeley.com/documents/?uuid=22f7ca90-d755-4668-9d01-958906db3acd"]}],"mendeley":{"formattedCitation":"[17]","plainTextFormattedCitation":"[17]","previouslyFormattedCitation":"(Bellos, 2012)"},"properties":{"noteIndex":0},"schema":"https://github.com/citation-style-language/schema/raw/master/csl-citation.json"}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[17]</w:t>
      </w:r>
      <w:r>
        <w:rPr>
          <w:rFonts w:cs="Times New Roman"/>
          <w:szCs w:val="24"/>
          <w:vertAlign w:val="superscript"/>
        </w:rPr>
        <w:fldChar w:fldCharType="end"/>
      </w:r>
      <w:r>
        <w:rPr>
          <w:rFonts w:cs="Times New Roman"/>
          <w:szCs w:val="24"/>
        </w:rPr>
        <w:t xml:space="preserve"> discussed how VR technology plays a vital role in critical decision making using an "interactive step optimisation method" with an example consisting of a "continuous column in a three-storeyed building" subjected to changes in length. The author also mentions that the absence of VR in complex projects will make the decision-making process more sensitive.</w:t>
      </w:r>
    </w:p>
    <w:p>
      <w:pPr>
        <w:rPr>
          <w:rFonts w:cs="Times New Roman"/>
          <w:szCs w:val="24"/>
        </w:rPr>
      </w:pPr>
      <w:r>
        <w:rPr>
          <w:rFonts w:cs="Times New Roman"/>
          <w:szCs w:val="24"/>
        </w:rPr>
        <w:tab/>
      </w:r>
      <w:r>
        <w:rPr>
          <w:rFonts w:cs="Times New Roman"/>
          <w:szCs w:val="24"/>
        </w:rPr>
        <w:tab/>
      </w:r>
      <w:r>
        <w:rPr>
          <w:rFonts w:cs="Times New Roman"/>
          <w:szCs w:val="24"/>
        </w:rPr>
        <w:t xml:space="preserve">Haggard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has evolved into a practical technology that has recently been introduced across many different industries. In the construction industry alone, the innovative tool has started to show its worth by limiting rework, time savings, and identifying design flaws. This case study outlines the goals, benefits, and challenges for virtual reality in construction as it relates to BNBuilder's Spectrum/Vertex project. Due to the infancy of the technology, suggestions were collected from the interviewees and discussed in the subsequent paragraphs. The information for this case study was collected from: phone call interviews from BNBuilders' field and office employees, the vice president of Vertex Pharmaceuticals (who will occupy the building), and the architect on the project. The findings of this case study were that BNBuilders was able to identify design flaws, save money, and save time.","author":[{"dropping-particle":"","family":"Haggard","given":"Kyle E","non-dropping-particle":"","parse-names":false,"suffix":""}],"id":"ITEM-1","issued":{"date-parts":[["0"]]},"title":"Case Study on Virtual Reality in Construction","type":"report"},"uris":["http://www.mendeley.com/documents/?uuid=0f1a39ee-8038-3546-809f-f6bef305d42c"]}],"mendeley":{"formattedCitation":"[18]","plainTextFormattedCitation":"[18]","previouslyFormattedCitation":"(Haggard, no date)"},"properties":{"noteIndex":0},"schema":"https://github.com/citation-style-language/schema/raw/master/csl-citation.json"}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[18]</w:t>
      </w:r>
      <w:r>
        <w:rPr>
          <w:rFonts w:cs="Times New Roman"/>
          <w:szCs w:val="24"/>
          <w:vertAlign w:val="superscript"/>
        </w:rPr>
        <w:fldChar w:fldCharType="end"/>
      </w:r>
      <w:r>
        <w:rPr>
          <w:rFonts w:cs="Times New Roman"/>
          <w:szCs w:val="24"/>
        </w:rPr>
        <w:t xml:space="preserve"> discussed the potential of VR technology with a case study. In this study, a company named BNBuilders implemented VR technology in their project, which in return made them save money, limit rework and improve communication. All the information presented has been cumulated through a phone call from the client (Vertex Pharmaceuticals) and the contractor (BNBuilders).</w:t>
      </w:r>
    </w:p>
    <w:p>
      <w:pPr>
        <w:rPr>
          <w:rFonts w:cs="Times New Roman"/>
          <w:szCs w:val="24"/>
        </w:rPr>
      </w:pPr>
      <w:r>
        <w:rPr>
          <w:rFonts w:cs="Times New Roman"/>
          <w:i/>
          <w:szCs w:val="24"/>
        </w:rPr>
        <w:t>Future Scope</w:t>
      </w:r>
      <w:r>
        <w:rPr>
          <w:rFonts w:cs="Times New Roman"/>
          <w:szCs w:val="24"/>
        </w:rPr>
        <w:t>: The author recommends further research and development of a streamlined software.</w:t>
      </w:r>
    </w:p>
    <w:p>
      <w:pPr>
        <w:rPr>
          <w:rFonts w:cs="Times New Roman"/>
          <w:szCs w:val="24"/>
        </w:rPr>
      </w:pPr>
      <w:r>
        <w:rPr>
          <w:rFonts w:cs="Times New Roman"/>
          <w:szCs w:val="24"/>
        </w:rPr>
        <w:tab/>
      </w:r>
      <w:r>
        <w:rPr>
          <w:rFonts w:cs="Times New Roman"/>
          <w:szCs w:val="24"/>
        </w:rPr>
        <w:tab/>
      </w:r>
      <w:r>
        <w:rPr>
          <w:rFonts w:cs="Times New Roman"/>
          <w:szCs w:val="24"/>
        </w:rPr>
        <w:t>Avhad and Hinge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{"citationItems":[{"id":"ITEM-1","itemData":{"DOI":"10.15680/IJIRSET.2017.0606276","ISSN":"2347-6710","abstract":"Present-day construction projects are characterized by short-term partnerships between multidisciplinary teams with varying levels of process maturity and information handling capability. They involve the planning, Architectural Design and erection of structures of all types. Compared with other industries, the construction sector has relatively poor profit margins and low efficiency levels. The product development process in construction is still structured as a sequential chain of activities in which each activity is separated in time and space and where Architectural Design information is communicated using traditional documents, such as 2D drawings and written specifications. This process is slow and error prone and reflects the functional orientation of the construction project. However, lessons learned from the manufacturing industry have shown that new Architectural Design processes using modern information and communication technology (ICT),tools such as concurrent engineering and virtual reality (VR) can increase efficiency and reduce lead times. So far, VR has been used sporadically in the construction industry, often from the perspective of visualizing the product Architectural Design for the client. The objective of present research has been to investigate how VR (and thereby 3D) can be used during the planning, Architectural Design and realization phase of a construction project with the emphasis on complex building products. What are the main benefits and how should the construction project be organized in order to make use of the potential benefits the technology offers? The main hypothesis during present research has been that the use of digital prototypes visualized using VR technology makes it easier to identify, analyze, coordinate and communicate the product Architectural Design in order to improve the decision-making and thereby the final product. Virtual reality technologies both play vital roles in the construction industry. Virtual reality technologies, however, have a higher benefit when compared to Real. The technology types are discussed,with their similarities and differences explained. The past, present, and future is described. Some benefits of using Virtual reality technology are discussed. The drawbacks are mentioned, with the way to correct them detailed.","author":[{"dropping-particle":"","family":"Avhad","given":"Ashok Arjun","non-dropping-particle":"","parse-names":false,"suffix":""},{"dropping-particle":"","family":"Hinge","given":"G A","non-dropping-particle":"","parse-names":false,"suffix":""}],"container-title":"International Journal of Innovative Research in Science","id":"ITEM-1","issue":"6","issued":{"date-parts":[["2017"]]},"page":"67-69","title":"Implementation of Virtual Reality in Construction Industry","type":"article-journal","volume":"6"},"uris":["http://www.mendeley.com/documents/?uuid=6ca578cd-ff4c-4006-8396-27bfeb3a2b4a"]}],"mendeley":{"formattedCitation":"[19]","plainTextFormattedCitation":"[19]","previouslyFormattedCitation":"(Avhad and Hinge,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[19]</w:t>
      </w:r>
      <w:r>
        <w:rPr>
          <w:rFonts w:cs="Times New Roman"/>
          <w:szCs w:val="24"/>
          <w:vertAlign w:val="superscript"/>
        </w:rPr>
        <w:fldChar w:fldCharType="end"/>
      </w:r>
      <w:r>
        <w:rPr>
          <w:rFonts w:cs="Times New Roman"/>
          <w:szCs w:val="24"/>
        </w:rPr>
        <w:t xml:space="preserve"> discussed the changes in the construction industry due to the advancement of information and technology, specifically focusing on VR and AR technologies. The paper also described the uses of VR in the real-estate business in terms of marketing, visualisation, customisation, etc. therefore increasing its efficiency in satisfying the end-users.</w:t>
      </w:r>
    </w:p>
    <w:p>
      <w:pPr>
        <w:rPr>
          <w:rFonts w:cs="Times New Roman"/>
          <w:szCs w:val="24"/>
        </w:rPr>
      </w:pPr>
      <w:r>
        <w:rPr>
          <w:rFonts w:cs="Times New Roman"/>
          <w:i/>
          <w:szCs w:val="24"/>
        </w:rPr>
        <w:t>Future Scope</w:t>
      </w:r>
      <w:r>
        <w:rPr>
          <w:rFonts w:cs="Times New Roman"/>
          <w:szCs w:val="24"/>
        </w:rPr>
        <w:t>: The author recommends further study in the role of VR Material management, Inspection and Maintenance, Safety training and Skill Development, Project planning and monitoring.</w:t>
      </w:r>
    </w:p>
    <w:p>
      <w:pPr>
        <w:rPr>
          <w:rFonts w:cs="Times New Roman"/>
          <w:szCs w:val="24"/>
        </w:rPr>
      </w:pPr>
      <w:r>
        <w:rPr>
          <w:rFonts w:cs="Times New Roman"/>
          <w:szCs w:val="24"/>
        </w:rPr>
        <w:tab/>
      </w:r>
      <w:r>
        <w:rPr>
          <w:rFonts w:cs="Times New Roman"/>
          <w:szCs w:val="24"/>
        </w:rPr>
        <w:tab/>
      </w:r>
      <w:r>
        <w:rPr>
          <w:rFonts w:cs="Times New Roman"/>
          <w:szCs w:val="24"/>
        </w:rPr>
        <w:t>Jain and Kokate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{"citationItems":[{"id":"ITEM-1","itemData":{"abstract":"Today's scenario for the construction industry is changing day by day. Facilities and amenities requirements from costumer's and clients are increasing. When the project is at its very initial stage and someone wants to buy it. That time project owner has to convince to the client about his project. Virtual tours are revolution in home construction that have enabled the delivery of high quality products, and in marketing developers had easier time showcasing the kind of product they have. With virtual tours, you can walk through the house to see what is included inside and outside all the facilities and comfort of your home. Whenever one shows interest in buying a property developer can upload previews in terms of photos and videos that can provide virtual tours. So, virtual reality is one of the best option for the convincing client about the project. Virtual reality is based on 3D technique in which VR headsets are being used for the visualization. VR technology is taking over the construction industry and in near future everyone will be giving preference to the projects that are rendered using virtual reality. so, it is time to invest in this technology to prepare for the exciting future that awaits you.","author":[{"dropping-particle":"","family":"Jain","given":"Raj","non-dropping-particle":"","parse-names":false,"suffix":""},{"dropping-particle":"","family":"Kokate","given":"Pratik","non-dropping-particle":"","parse-names":false,"suffix":""}],"container-title":"International Journal of Scientific Engineering and Science","id":"ITEM-1","issue":"11","issued":{"date-parts":[["2017"]]},"number-of-pages":"2456-7361","title":"Implementation of Virtual Reality in Construction Industry","type":"report","volume":"1"},"uris":["http://www.mendeley.com/documents/?uuid=8cf700e6-6c87-3904-8170-a9395e7ea34c"]}],"mendeley":{"formattedCitation":"[20]","plainTextFormattedCitation":"[20]","previouslyFormattedCitation":"(Jain and Kokate,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[20]</w:t>
      </w:r>
      <w:r>
        <w:rPr>
          <w:rFonts w:cs="Times New Roman"/>
          <w:szCs w:val="24"/>
          <w:vertAlign w:val="superscript"/>
        </w:rPr>
        <w:fldChar w:fldCharType="end"/>
      </w:r>
      <w:r>
        <w:rPr>
          <w:rFonts w:cs="Times New Roman"/>
          <w:szCs w:val="24"/>
        </w:rPr>
        <w:t xml:space="preserve"> discussed the applications of VR technology in the field of Real-Estate such as transparency on product/services offered, Virtual touring for homes, More customer reach, Mobility, Improved Brand Image, etc. Thus, enhancing the experience of customers will increase the brand of the organisation.</w:t>
      </w:r>
    </w:p>
    <w:p>
      <w:pPr>
        <w:rPr>
          <w:rFonts w:cs="Times New Roman"/>
          <w:szCs w:val="24"/>
        </w:rPr>
      </w:pPr>
      <w:r>
        <w:rPr>
          <w:rFonts w:cs="Times New Roman"/>
          <w:szCs w:val="24"/>
        </w:rPr>
        <w:tab/>
      </w:r>
      <w:r>
        <w:rPr>
          <w:rFonts w:cs="Times New Roman"/>
          <w:szCs w:val="24"/>
        </w:rPr>
        <w:tab/>
      </w: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cs="Times New Roman"/>
          <w:szCs w:val="24"/>
          <w:vertAlign w:val="superscript"/>
        </w:rPr>
        <w:t xml:space="preserve"> </w:t>
      </w:r>
      <w:r>
        <w:rPr>
          <w:rFonts w:cs="Times New Roman"/>
          <w:szCs w:val="24"/>
        </w:rPr>
        <w:t>discussed the need of educators to be aware of the emerging technologies in the construction industry by conducting a survey across the US Construction industry which gathered more than 1000 responses. The authors further discuss the changes to be done in construction higher education which will have a high impact on the industry.</w:t>
      </w:r>
    </w:p>
    <w:p>
      <w:pPr>
        <w:rPr>
          <w:rFonts w:cs="Times New Roman"/>
          <w:szCs w:val="24"/>
        </w:rPr>
      </w:pPr>
      <w:r>
        <w:rPr>
          <w:rFonts w:cs="Times New Roman"/>
          <w:i/>
          <w:szCs w:val="24"/>
        </w:rPr>
        <w:t>Future Scope</w:t>
      </w:r>
      <w:r>
        <w:rPr>
          <w:rFonts w:cs="Times New Roman"/>
          <w:szCs w:val="24"/>
        </w:rPr>
        <w:t>: The author recommends research and development in finding cost-effective ways of implementing these technologies.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3.4 Barriers identified from the literature review</w:t>
      </w:r>
    </w:p>
    <w:p>
      <w:pPr>
        <w:rPr>
          <w:rFonts w:cs="Times New Roman"/>
          <w:szCs w:val="24"/>
        </w:rPr>
      </w:pPr>
      <w:r>
        <w:rPr>
          <w:rFonts w:cs="Times New Roman"/>
          <w:szCs w:val="24"/>
        </w:rPr>
        <w:tab/>
      </w:r>
      <w:r>
        <w:rPr>
          <w:rFonts w:cs="Times New Roman"/>
          <w:szCs w:val="24"/>
        </w:rPr>
        <w:tab/>
      </w:r>
      <w:r>
        <w:rPr>
          <w:rFonts w:cs="Times New Roman"/>
          <w:szCs w:val="24"/>
        </w:rPr>
        <w:t>High initial cost, lack of expertise, lack of interoperability, Lack of suitable software, Resistance to organisational change, Lack of industry standards and data preparation, Lack of support from the management, Lack of technical support, Lack of knowledge and training were the key barriers identified from the literature review.</w:t>
      </w:r>
    </w:p>
    <w:p>
      <w:pPr>
        <w:rPr>
          <w:rFonts w:cs="Times New Roman"/>
          <w:szCs w:val="24"/>
        </w:rPr>
      </w:pPr>
      <w:r>
        <w:rPr>
          <w:rFonts w:cs="Times New Roman"/>
          <w:szCs w:val="24"/>
        </w:rPr>
        <w:tab/>
      </w:r>
      <w:r>
        <w:rPr>
          <w:rFonts w:cs="Times New Roman"/>
          <w:szCs w:val="24"/>
        </w:rPr>
        <w:tab/>
      </w:r>
      <w:r>
        <w:rPr>
          <w:rFonts w:cs="Times New Roman"/>
          <w:szCs w:val="24"/>
        </w:rPr>
        <w:t>From the study done by 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cs="Times New Roman"/>
          <w:szCs w:val="24"/>
        </w:rPr>
        <w:t xml:space="preserve"> shows that most of the professionals from the construction industry responded that the key barriers are High initial cost, Lack of expertise, Lack of knowledge and training for the implementation of the technology.</w:t>
      </w:r>
    </w:p>
    <w:p>
      <w:pPr>
        <w:rPr>
          <w:rFonts w:cs="Times New Roman"/>
          <w:szCs w:val="24"/>
        </w:rPr>
      </w:pPr>
      <w:r>
        <w:rPr>
          <w:rFonts w:cs="Times New Roman"/>
          <w:szCs w:val="24"/>
        </w:rPr>
        <w:t>As the models in construction involve high data rendering processes and appropriate hardware requirements, which further needs the expertise to operate, makes the initial installation cost high.</w:t>
      </w:r>
    </w:p>
    <w:p>
      <w:pPr>
        <w:rPr>
          <w:rFonts w:cs="Times New Roman"/>
          <w:szCs w:val="24"/>
        </w:rPr>
      </w:pPr>
      <w:r>
        <w:rPr>
          <w:rFonts w:cs="Times New Roman"/>
          <w:szCs w:val="24"/>
        </w:rPr>
        <w:tab/>
      </w:r>
      <w:r>
        <w:rPr>
          <w:rFonts w:cs="Times New Roman"/>
          <w:szCs w:val="24"/>
        </w:rPr>
        <w:tab/>
      </w:r>
      <w:r>
        <w:rPr>
          <w:rFonts w:cs="Times New Roman"/>
          <w:szCs w:val="24"/>
        </w:rPr>
        <w:t>From the study done by  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r>
        <w:rPr>
          <w:rFonts w:cs="Times New Roman"/>
          <w:szCs w:val="24"/>
        </w:rPr>
        <w:t xml:space="preserve"> and Carlsen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{"citationItems":[{"id":"ITEM-1","itemData":{"author":[{"dropping-particle":"","family":"Carlsén","given":"Adam","non-dropping-particle":"","parse-names":false,"suffix":""}],"id":"ITEM-1","issued":{"date-parts":[["2018"]]},"title":"Augmented Construction","type":"article-journal"},"uris":["http://www.mendeley.com/documents/?uuid=5b124eea-1cd7-41f1-b4ed-7a791cc0c90c"]}],"mendeley":{"formattedCitation":"[23]","plainTextFormattedCitation":"[23]","previouslyFormattedCitation":"(Carlsén,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[23]</w:t>
      </w:r>
      <w:r>
        <w:rPr>
          <w:rFonts w:cs="Times New Roman"/>
          <w:szCs w:val="24"/>
          <w:vertAlign w:val="superscript"/>
        </w:rPr>
        <w:fldChar w:fldCharType="end"/>
      </w:r>
      <w:r>
        <w:rPr>
          <w:rFonts w:cs="Times New Roman"/>
          <w:szCs w:val="24"/>
        </w:rPr>
        <w:t xml:space="preserve"> shows that lack of support from the management, Resistance to organisational change, lack of industry standards and data preparation are one of their limiting factors for the implementation of these technologies. There are many A.R./V.R. platforms on which the designers work with no standard platform causing delays in purchasing decisions, and also restricts the user to work on limited platforms for the development of multiple AR apps.</w:t>
      </w:r>
    </w:p>
    <w:p>
      <w:pPr>
        <w:rPr>
          <w:rFonts w:cs="Times New Roman"/>
          <w:szCs w:val="24"/>
        </w:rPr>
      </w:pPr>
      <w:r>
        <w:rPr>
          <w:rFonts w:cs="Times New Roman"/>
          <w:szCs w:val="24"/>
        </w:rPr>
        <w:tab/>
      </w:r>
      <w:r>
        <w:rPr>
          <w:rFonts w:cs="Times New Roman"/>
          <w:szCs w:val="24"/>
        </w:rPr>
        <w:tab/>
      </w:r>
      <w:r>
        <w:rPr>
          <w:rFonts w:cs="Times New Roman"/>
          <w:szCs w:val="24"/>
        </w:rPr>
        <w:t xml:space="preserve">In the research done by Whyte el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[24]</w:t>
      </w:r>
      <w:r>
        <w:rPr>
          <w:rFonts w:cs="Times New Roman"/>
          <w:szCs w:val="24"/>
          <w:vertAlign w:val="superscript"/>
        </w:rPr>
        <w:fldChar w:fldCharType="end"/>
      </w:r>
      <w:r>
        <w:rPr>
          <w:rFonts w:cs="Times New Roman"/>
          <w:szCs w:val="24"/>
        </w:rPr>
        <w:t>, the limiting factor identified for the use of these technologies is the 'lack of interoperability'. Due to 'lack of industry formats', the data/model that has been operated in one interface cannot be performed in other platforms. The data modification should be done in both the platform which is a time-consuming process.</w:t>
      </w:r>
    </w:p>
    <w:p>
      <w:pPr>
        <w:rPr>
          <w:rFonts w:cs="Times New Roman"/>
          <w:szCs w:val="24"/>
        </w:rPr>
      </w:pPr>
      <w:r>
        <w:rPr>
          <w:rFonts w:cs="Times New Roman"/>
          <w:szCs w:val="24"/>
        </w:rPr>
        <w:tab/>
      </w:r>
      <w:r>
        <w:rPr>
          <w:rFonts w:cs="Times New Roman"/>
          <w:szCs w:val="24"/>
        </w:rPr>
        <w:tab/>
      </w:r>
      <w:r>
        <w:rPr>
          <w:rFonts w:cs="Times New Roman"/>
          <w:szCs w:val="24"/>
        </w:rPr>
        <w:t xml:space="preserve">In the study done by Olatunji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r>
        <w:rPr>
          <w:rFonts w:cs="Times New Roman"/>
          <w:szCs w:val="24"/>
        </w:rPr>
        <w:t xml:space="preserve"> and Piroozfar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{"citationItems":[{"id":"ITEM-1","itemData":{"abstract":"Augmented Reality (AR) and Virtual Reality (VR) in the Architecture, Engineering and Construction (AEC) industry have a sustained track record of research and development proving both technologies to be beneficial to various stakeholders throughout the lifecycle of buildings. Previous research in different areas of AR/VR in the AEC industry is not rare but rather scattered and some areas have benefitted more than others. One of the less researched areas in this field is the workflow development of the instrument in experiential research in AR/VR. With an empirical research paradigm at its core, this paper seeks to provide evidence to bridge this gap using two generic case studies, one for AR and the other for VR. A systemic procedural process is used to explain the workflow development of both experiments aiming at establishing a method which can be adopted, adapted, or customized to best suit the specifics of any similar research project in this field.","author":[{"dropping-particle":"","family":"Piroozfar","given":"Poorang","non-dropping-particle":"","parse-names":false,"suffix":""},{"dropping-particle":"","family":"Essa","given":"Amer","non-dropping-particle":"","parse-names":false,"suffix":""},{"dropping-particle":"","family":"Boseley","given":"Simon","non-dropping-particle":"","parse-names":false,"suffix":""},{"dropping-particle":"","family":"Farr","given":"Eric R.P.","non-dropping-particle":"","parse-names":false,"suffix":""},{"dropping-particle":"","family":"Jin","given":"Ruoyu","non-dropping-particle":"","parse-names":false,"suffix":""}],"container-title":"The Tenth International Conference on Construction in the 21st Century","id":"ITEM-1","issue":"July","issued":{"date-parts":[["2018"]]},"title":"Augmented Reality ( AR ) and Virtual Reality ( VR ) in construction industry : An experiential development workflow","type":"article-journal"},"uris":["http://www.mendeley.com/documents/?uuid=19bf49c4-4f6e-4773-af37-dc76078abccb"]}],"mendeley":{"formattedCitation":"[25]","plainTextFormattedCitation":"[25]","previouslyFormattedCitation":"(Piroozfar &lt;i&gt;et al.&lt;/i&gt;,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[25]</w:t>
      </w:r>
      <w:r>
        <w:rPr>
          <w:rFonts w:cs="Times New Roman"/>
          <w:szCs w:val="24"/>
          <w:vertAlign w:val="superscript"/>
        </w:rPr>
        <w:fldChar w:fldCharType="end"/>
      </w:r>
      <w:r>
        <w:rPr>
          <w:rFonts w:cs="Times New Roman"/>
          <w:szCs w:val="24"/>
        </w:rPr>
        <w:t xml:space="preserve"> the barriers identified were 'Lack of technical support' and the 'Lack of suitable software' for these technologies. In brief, they can be inferred as the 'lack of professional staff' required for the software and hardware development. There are many platforms with no standardisation processes and techniques to select suitable software because of their principal motive behind their origin. For instance, VR was introduced primarily in the entertainment industry to enhance user experience.</w:t>
      </w:r>
    </w:p>
    <w:p>
      <w:pPr>
        <w:pStyle w:val="5"/>
        <w:jc w:val="center"/>
        <w:rPr>
          <w:rFonts w:cs="Times New Roman"/>
          <w:color w:val="7F7F7F" w:themeColor="background1" w:themeShade="80"/>
          <w:sz w:val="24"/>
          <w:szCs w:val="24"/>
        </w:rPr>
      </w:pPr>
      <w:r>
        <w:rPr>
          <w:rFonts w:cs="Times New Roman"/>
          <w:color w:val="7F7F7F" w:themeColor="background1" w:themeShade="80"/>
          <w:sz w:val="24"/>
          <w:szCs w:val="24"/>
        </w:rPr>
        <w:t xml:space="preserve">Table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Table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1</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Critical Barriers identified</w:t>
      </w:r>
    </w:p>
    <w:tbl>
      <w:tblPr>
        <w:tblStyle w:val="37"/>
        <w:tblW w:w="9537" w:type="dxa"/>
        <w:tblInd w:w="612"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8"/>
        <w:gridCol w:w="2909"/>
        <w:gridCol w:w="543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1198"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S.No.</w:t>
            </w:r>
          </w:p>
        </w:tc>
        <w:tc>
          <w:tcPr>
            <w:tcW w:w="2909"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Barriers</w:t>
            </w:r>
          </w:p>
        </w:tc>
        <w:tc>
          <w:tcPr>
            <w:tcW w:w="5430"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Literature Support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eastAsia="Times New Roman" w:cs="Times New Roman"/>
                <w:color w:val="000000"/>
                <w:szCs w:val="24"/>
                <w:lang w:eastAsia="en-IN"/>
              </w:rPr>
              <w:t xml:space="preserve">, </w:t>
            </w:r>
            <w:r>
              <w:rPr>
                <w:rFonts w:cs="Times New Roman"/>
                <w:szCs w:val="24"/>
              </w:rPr>
              <w:t>Carlsen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{"citationItems":[{"id":"ITEM-1","itemData":{"author":[{"dropping-particle":"","family":"Carlsén","given":"Adam","non-dropping-particle":"","parse-names":false,"suffix":""}],"id":"ITEM-1","issued":{"date-parts":[["2018"]]},"title":"Augmented Construction","type":"article-journal"},"uris":["http://www.mendeley.com/documents/?uuid=5b124eea-1cd7-41f1-b4ed-7a791cc0c90c"]}],"mendeley":{"formattedCitation":"[23]","plainTextFormattedCitation":"[23]","previouslyFormattedCitation":"(Carlsén,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[23]</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 xml:space="preserve">Whyte el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[24]</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 xml:space="preserve">Olatunji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r>
              <w:rPr>
                <w:rFonts w:eastAsia="Times New Roman" w:cs="Times New Roman"/>
                <w:color w:val="000000"/>
                <w:szCs w:val="24"/>
                <w:lang w:eastAsia="en-IN"/>
              </w:rPr>
              <w:t xml:space="preserve">, </w:t>
            </w: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Piroozfar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{"citationItems":[{"id":"ITEM-1","itemData":{"abstract":"Augmented Reality (AR) and Virtual Reality (VR) in the Architecture, Engineering and Construction (AEC) industry have a sustained track record of research and development proving both technologies to be beneficial to various stakeholders throughout the lifecycle of buildings. Previous research in different areas of AR/VR in the AEC industry is not rare but rather scattered and some areas have benefitted more than others. One of the less researched areas in this field is the workflow development of the instrument in experiential research in AR/VR. With an empirical research paradigm at its core, this paper seeks to provide evidence to bridge this gap using two generic case studies, one for AR and the other for VR. A systemic procedural process is used to explain the workflow development of both experiments aiming at establishing a method which can be adopted, adapted, or customized to best suit the specifics of any similar research project in this field.","author":[{"dropping-particle":"","family":"Piroozfar","given":"Poorang","non-dropping-particle":"","parse-names":false,"suffix":""},{"dropping-particle":"","family":"Essa","given":"Amer","non-dropping-particle":"","parse-names":false,"suffix":""},{"dropping-particle":"","family":"Boseley","given":"Simon","non-dropping-particle":"","parse-names":false,"suffix":""},{"dropping-particle":"","family":"Farr","given":"Eric R.P.","non-dropping-particle":"","parse-names":false,"suffix":""},{"dropping-particle":"","family":"Jin","given":"Ruoyu","non-dropping-particle":"","parse-names":false,"suffix":""}],"container-title":"The Tenth International Conference on Construction in the 21st Century","id":"ITEM-1","issue":"July","issued":{"date-parts":[["2018"]]},"title":"Augmented Reality ( AR ) and Virtual Reality ( VR ) in construction industry : An experiential development workflow","type":"article-journal"},"uris":["http://www.mendeley.com/documents/?uuid=19bf49c4-4f6e-4773-af37-dc76078abccb"]}],"mendeley":{"formattedCitation":"[25]","plainTextFormattedCitation":"[25]","previouslyFormattedCitation":"(Piroozfar &lt;i&gt;et al.&lt;/i&gt;,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[25]</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bl>
    <w:p>
      <w:pPr>
        <w:ind w:left="0"/>
        <w:rPr>
          <w:rFonts w:cs="Times New Roman"/>
          <w:szCs w:val="24"/>
        </w:rPr>
      </w:pP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3.5 Research Gap</w:t>
      </w:r>
    </w:p>
    <w:p>
      <w:pPr>
        <w:rPr>
          <w:rFonts w:cs="Times New Roman"/>
          <w:szCs w:val="24"/>
        </w:rPr>
      </w:pPr>
      <w:r>
        <w:rPr>
          <w:rFonts w:cs="Times New Roman"/>
          <w:szCs w:val="24"/>
        </w:rPr>
        <w:tab/>
      </w:r>
      <w:r>
        <w:rPr>
          <w:rFonts w:cs="Times New Roman"/>
          <w:szCs w:val="24"/>
        </w:rPr>
        <w:tab/>
      </w:r>
      <w:r>
        <w:rPr>
          <w:color w:val="000000"/>
        </w:rPr>
        <w:t>Most of the researchers who worked on virtual and augmented reality were primarily focussed in the field of real estate, architecture, engineering and construction. From the research conducted so far, there is no publication focused on identifying the potential of 'Extended Reality' in Quantity Surveying</w:t>
      </w:r>
      <w:r>
        <w:rPr>
          <w:i/>
          <w:iCs/>
          <w:color w:val="000000"/>
        </w:rPr>
        <w:t>,</w:t>
      </w:r>
      <w:r>
        <w:rPr>
          <w:color w:val="000000"/>
        </w:rPr>
        <w:t xml:space="preserve"> which is a significant part of the construction industry.</w:t>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4.Benefits of Extended Reality</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4.1 Benefits identified from case studies</w:t>
      </w:r>
    </w:p>
    <w:p>
      <w:pPr>
        <w:rPr>
          <w:rFonts w:cs="Times New Roman"/>
          <w:szCs w:val="24"/>
        </w:rPr>
      </w:pPr>
      <w:r>
        <w:rPr>
          <w:rFonts w:cs="Times New Roman"/>
          <w:szCs w:val="24"/>
        </w:rPr>
        <w:tab/>
      </w:r>
      <w:r>
        <w:rPr>
          <w:rFonts w:cs="Times New Roman"/>
          <w:szCs w:val="24"/>
        </w:rPr>
        <w:tab/>
      </w:r>
      <w:r>
        <w:rPr>
          <w:rFonts w:cs="Times New Roman"/>
          <w:szCs w:val="24"/>
        </w:rPr>
        <w:t>The following is the tabulated form of 10 case studies identified across the world on the usage of virtual and augmented reality in various activities in their objectives. These cases are studied, and key benefits are identified with the source and are included in the table.</w:t>
      </w:r>
    </w:p>
    <w:p>
      <w:pPr>
        <w:rPr>
          <w:rFonts w:cs="Times New Roman"/>
          <w:szCs w:val="24"/>
        </w:rPr>
      </w:pPr>
    </w:p>
    <w:p>
      <w:pPr>
        <w:pStyle w:val="5"/>
        <w:jc w:val="center"/>
        <w:rPr>
          <w:rFonts w:cs="Times New Roman"/>
          <w:color w:val="7F7F7F" w:themeColor="background1" w:themeShade="80"/>
          <w:sz w:val="24"/>
          <w:szCs w:val="24"/>
        </w:rPr>
      </w:pPr>
    </w:p>
    <w:p>
      <w:r>
        <w:br w:type="page"/>
      </w:r>
    </w:p>
    <w:p>
      <w:pPr>
        <w:pStyle w:val="5"/>
        <w:jc w:val="center"/>
        <w:rPr>
          <w:rFonts w:cs="Times New Roman"/>
          <w:color w:val="7F7F7F" w:themeColor="background1" w:themeShade="80"/>
          <w:sz w:val="24"/>
          <w:szCs w:val="24"/>
        </w:rPr>
      </w:pPr>
      <w:r>
        <w:rPr>
          <w:rFonts w:cs="Times New Roman"/>
          <w:color w:val="7F7F7F" w:themeColor="background1" w:themeShade="80"/>
          <w:sz w:val="24"/>
          <w:szCs w:val="24"/>
        </w:rPr>
        <w:t xml:space="preserve">Table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Table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2</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Key benefits identified</w:t>
      </w:r>
    </w:p>
    <w:tbl>
      <w:tblPr>
        <w:tblStyle w:val="37"/>
        <w:tblW w:w="9780" w:type="dxa"/>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2126"/>
        <w:gridCol w:w="3544"/>
        <w:gridCol w:w="3543"/>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567"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S. No</w:t>
            </w:r>
          </w:p>
        </w:tc>
        <w:tc>
          <w:tcPr>
            <w:tcW w:w="2126"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Source</w:t>
            </w:r>
          </w:p>
        </w:tc>
        <w:tc>
          <w:tcPr>
            <w:tcW w:w="3544"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Key benefits identified</w:t>
            </w:r>
          </w:p>
        </w:tc>
        <w:tc>
          <w:tcPr>
            <w:tcW w:w="3543"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Application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Woodward et al.</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{"citationItems":[{"id":"ITEM-1","itemData":{"abstract":"We describe a number of Virtual and Augmented Reality (VR/AR) solutions applied during the planning and construction of VTT' s new head offices, the Digitalo (\" Digital House\") in Espoo, Finland. During the building phase as well as in later evaluations 2003-2006, about ten different approaches were used for Digitalo' s visualisation. The applications included radiosity rendering by still images, immersive virtual reality visualisation, mobile outdoors augmenting, augmented scale model, augmented web camera, 3D landscapes and interior design by means of virtual and augmented reality. We employed various display devices ranging from HMD v i d e o g l a s s e s t o C A V E s c r e e n s , a n d f r o m P D A ' s t o varying kinds of PC solutions. Some of our solutions, e.g. the augmented web camera and scale model systems, have not been previously presented and they appear here for the first time. We also describe the current status of the applied methods, as well as directions for future research. Altogether, we believe this case study to be among the most comprehensive ones in the world to include such a wide variety VR/AR techniques applied in a single building project.","author":[{"dropping-particle":"","family":"Woodward","given":"Charles","non-dropping-particle":"","parse-names":false,"suffix":""},{"dropping-particle":"","family":"Lahti","given":"Jani","non-dropping-particle":"","parse-names":false,"suffix":""},{"dropping-particle":"","family":"Rönkkö","given":"Jukka","non-dropping-particle":"","parse-names":false,"suffix":""},{"dropping-particle":"","family":"Honkamaa","given":"Petri","non-dropping-particle":"","parse-names":false,"suffix":""},{"dropping-particle":"","family":"Hakkarainen","given":"Mika","non-dropping-particle":"","parse-names":false,"suffix":""},{"dropping-particle":"","family":"Jäppinen","given":"Jani","non-dropping-particle":"","parse-names":false,"suffix":""},{"dropping-particle":"","family":"Raino","given":"Kari","non-dropping-particle":"","parse-names":false,"suffix":""},{"dropping-particle":"","family":"Siltanen","given":"Sanni","non-dropping-particle":"","parse-names":false,"suffix":""},{"dropping-particle":"","family":"Hyväkkä","given":"Jouko","non-dropping-particle":"","parse-names":false,"suffix":""}],"id":"ITEM-1","issued":{"date-parts":[["2017"]]},"title":"Case Digitalo-A Range of Virtual and Augmented Reality Solutions in Construction Application","type":"report"},"uris":["http://www.mendeley.com/documents/?uuid=a267553c-9b4a-324d-8948-7ea41110b893"]}],"mendeley":{"formattedCitation":"[15]","plainTextFormattedCitation":"[15]","previouslyFormattedCitation":"(Woodward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[15]</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in interior design and material selection</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A wide range of VR/AR applications was used in the planning and construction phase such as immersive virtual reality visualisation, augmented scale model, augmented web camera, etc. for better visualisation and communication of the project.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84"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Pejic et al.</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Pejic","given":"Petar","non-dropping-particle":"","parse-names":false,"suffix":""},{"dropping-particle":"","family":"Lakicevic","given":"Milan","non-dropping-particle":"","parse-names":false,"suffix":""},{"dropping-particle":"","family":"Krasic","given":"Sonja","non-dropping-particle":"","parse-names":false,"suffix":""},{"dropping-particle":"","family":"Sidjanin","given":"Predrag","non-dropping-particle":"","parse-names":false,"suffix":""}],"id":"ITEM-1","issue":"1","issued":{"date-parts":[["2017"]]},"page":"127-133","title":"Application of Augmented and Virtual Reality in Residential Complex Presentation , Case Study : Energoprojekt Sunnyville","type":"article-journal","volume":"12"},"uris":["http://www.mendeley.com/documents/?uuid=19c406ca-e705-4bb3-8fc5-1b9636b020c9"]}],"mendeley":{"formattedCitation":"[26]","plainTextFormattedCitation":"[26]","previouslyFormattedCitation":"(Pejic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[26]</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access</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three-dimensional model of the residential complex has been presented using VR and AR technologies for better visualisation instead of printing the 3D rendered model on a brochure.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84"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Guo-Cheng Li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{"citationItems":[{"id":"ITEM-1","itemData":{"author":[{"dropping-particle":"","family":"Guo-Cheng Li","given":"Lie-Yun Ding and Jing-Tao Wang","non-dropping-particle":"","parse-names":false,"suffix":""}],"container-title":"Journal of applied sciences","id":"ITEM-1","issued":{"date-parts":[["2006"]]},"title":"Construction project control in Virtual reality: A case study","type":"article-journal"},"uris":["http://www.mendeley.com/documents/?uuid=f0aa93a3-3f0f-3f79-9aac-c1e74cf7131f"]}],"mendeley":{"formattedCitation":"[27]","plainTextFormattedCitation":"[27]","previouslyFormattedCitation":"(Guo-Cheng Li, 2006)"},"properties":{"noteIndex":0},"schema":"https://github.com/citation-style-language/schema/raw/master/csl-citation.json"}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[27]</w:t>
            </w:r>
            <w:r>
              <w:rPr>
                <w:rFonts w:eastAsia="Times New Roman" w:cs="Times New Roman"/>
                <w:color w:val="000000"/>
                <w:szCs w:val="24"/>
                <w:vertAlign w:val="superscript"/>
                <w:lang w:eastAsia="en-IN"/>
              </w:rPr>
              <w:fldChar w:fldCharType="end"/>
            </w:r>
          </w:p>
          <w:p>
            <w:pPr>
              <w:spacing w:line="240" w:lineRule="auto"/>
              <w:ind w:left="0" w:right="0"/>
              <w:jc w:val="left"/>
              <w:rPr>
                <w:rFonts w:eastAsia="Times New Roman" w:cs="Times New Roman"/>
                <w:color w:val="000000"/>
                <w:szCs w:val="24"/>
                <w:lang w:eastAsia="en-IN"/>
              </w:rPr>
            </w:pP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cost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resource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safety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6. Effective decision making</w:t>
            </w:r>
          </w:p>
          <w:p>
            <w:pPr>
              <w:spacing w:line="240" w:lineRule="auto"/>
              <w:ind w:left="0" w:right="0"/>
              <w:jc w:val="left"/>
              <w:rPr>
                <w:rFonts w:eastAsia="Times New Roman" w:cs="Times New Roman"/>
                <w:i/>
                <w:iCs/>
                <w:color w:val="000000"/>
                <w:szCs w:val="24"/>
                <w:lang w:eastAsia="en-IN"/>
              </w:rPr>
            </w:pP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VR concept was used to develop an interface named "VCPCS (Virtual Construction Project Control System)" through which an optimal construction plan was obtained to prevent multiple unfavourable construction intents.</w:t>
            </w:r>
          </w:p>
          <w:p>
            <w:pPr>
              <w:spacing w:line="240" w:lineRule="auto"/>
              <w:ind w:left="0" w:right="0"/>
              <w:rPr>
                <w:rFonts w:eastAsia="Times New Roman" w:cs="Times New Roman"/>
                <w:color w:val="000000"/>
                <w:szCs w:val="24"/>
                <w:lang w:eastAsia="en-I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Lorentzen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DOI":"10.1007/978-3-642-02115-2_29","ISBN":"364202114X","ISSN":"03029743","author":[{"dropping-particle":"","family":"Lorentzen","given":"Thea","non-dropping-particle":"","parse-names":false,"suffix":""},{"dropping-particle":"","family":"Kobayashi","given":"Yoshihiro","non-dropping-particle":"","parse-names":false,"suffix":""},{"dropping-particle":"","family":"Ito","given":"Yuji","non-dropping-particle":"","parse-names":false,"suffix":""}],"container-title":"Lecture Notes in Computer Science (including subseries Lecture Notes in Artificial Intelligence and Lecture Notes in Bioinformatics)","id":"ITEM-1","issued":{"date-parts":[["2009"]]},"page":"295-298","title":"Virtual reality for consensus building: Case studies","type":"article-journal","volume":"5531 LNCS"},"uris":["http://www.mendeley.com/documents/?uuid=01f7e31e-0cb6-4af1-90cc-62dea6b2e4d9"]}],"mendeley":{"formattedCitation":"[28]","plainTextFormattedCitation":"[28]","previouslyFormattedCitation":"(Lorentzen, Kobayashi and Ito, 2009)"},"properties":{"noteIndex":0},"schema":"https://github.com/citation-style-language/schema/raw/master/csl-citation.json"}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[28]</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Effective Safety management</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VR technology is used in simulating the real environment, which includes road alignment, placement of road signs, etc. and was tested virtually for efficiency and safety purpose.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Woksepp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{"citationItems":[{"id":"ITEM-1","itemData":{"ISBN":"1874672172","abstract":"Present-day construction projects are characterized by short-term partnerships between multidisciplinary teams with varying levels of process maturity and information handling capability. They involve the planning, design and erection of structures of all types. Compared with other industries, the construction sector has relatively poor profit margins and low efficiency levels. The product development process in construction is still structured as a sequential chain of activities in which each activity is separated in time and space and where design information is communicated using traditional documents, such as 2D drawings and written specifications. This process is slow and error prone and reflects the functional orientation of the construction project. However, lessons learned from the manufacturing industry have shown that new design processes using modern information and communication technology (ICT), tools such as concurrent engineering and virtual reality (VR) can increase efficiency and reduce lead times. So far, VR has been used sporadically in the construction industry, often from the perspective of visualizing the product design for the client. The objective of my research has been to investigate how VR (and thereby 3D) can be used during the planning, design and realization phase of a construction project with the emphasis on complex building products. What are the main benefits and how should the construction project be organized in order to make use of the potential benefits the technology offers? The main hypothesis during my research has been that the use of digital prototypes visualized using VR technology makes it easier to identify, analyze, coordinate and communicate the product design in order to improve the decision-making and thereby the final product. The research work is based on the theoretical framework of virtual prototyping and communication models of information systems, in combination with quantitative and qualitative investigations of two large case studies of construction projects in which VR has been used in the different phases of a project. The main result of the research work contributes to theory and industrial practice in the following way: ? Insight into the way AEC professionals experience and assess VR models in their everyday work. VR is considered in the context of being a carrier of design information in the design and planning phase. ? Guidelines for and examples of the way VR can be utilized in complex bu…","author":[{"dropping-particle":"","family":"Woksepp","given":"Stefan","non-dropping-particle":"","parse-names":false,"suffix":""}],"container-title":"Construction Innovation","id":"ITEM-1","issued":{"date-parts":[["2007"]]},"page":"191","title":"Virtual Reality in Construction Tools , Methods and Processes","type":"article-journal"},"uris":["http://www.mendeley.com/documents/?uuid=f906fa29-d3f1-4f5f-891d-da42daa7ffe7"]}],"mendeley":{"formattedCitation":"[29]","plainTextFormattedCitation":"[29]","previouslyFormattedCitation":"(Woksepp, 2007)"},"properties":{"noteIndex":0},"schema":"https://github.com/citation-style-language/schema/raw/master/csl-citation.json"}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[29]</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Effective communication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resource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safety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6. Effective decision making</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 xml:space="preserve">The construction of a new pelletising plant had many constraints such as time, cost and complexity, which were overcome by developing various VR and 4D models in the planning and design phase.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56" w:hRule="atLeast"/>
        </w:trPr>
        <w:tc>
          <w:tcPr>
            <w:tcW w:w="567" w:type="dxa"/>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6</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Haggard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{"citationItems":[{"id":"ITEM-1","itemData":{"abstract":"Virtual reality has evolved into a practical technology that has recently been introduced across many different industries. In the construction industry alone, the innovative tool has started to show its worth by limiting rework, time savings, and identifying design flaws. This case study outlines the goals, benefits, and challenges for virtual reality in construction as it relates to BNBuilder's Spectrum/Vertex project. Due to the infancy of the technology, suggestions were collected from the interviewees and discussed in the subsequent paragraphs. The information for this case study was collected from: phone call interviews from BNBuilders' field and office employees, the vice president of Vertex Pharmaceuticals (who will occupy the building), and the architect on the project. The findings of this case study were that BNBuilders was able to identify design flaws, save money, and save time.","author":[{"dropping-particle":"","family":"Haggard","given":"Kyle E","non-dropping-particle":"","parse-names":false,"suffix":""}],"id":"ITEM-1","issued":{"date-parts":[["0"]]},"title":"Case Study on Virtual Reality in Construction","type":"report"},"uris":["http://www.mendeley.com/documents/?uuid=0f1a39ee-8038-3546-809f-f6bef305d42c"]}],"mendeley":{"formattedCitation":"[18]","plainTextFormattedCitation":"[18]","previouslyFormattedCitation":"(Haggard, no date)"},"properties":{"noteIndex":0},"schema":"https://github.com/citation-style-language/schema/raw/master/csl-citation.json"}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[18]</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errors</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Reduction of construction cost</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BNBuilders being the contractor implemented VR for visualising the project (including core and shell) which gave them the benefit of reducing clashes, cost and time of construction.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Baydoğan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{"citationItems":[{"id":"ITEM-1","itemData":{"author":[{"dropping-particle":"","family":"Baydoğan","given":"F. Akdağ and M.Ç.","non-dropping-particle":"","parse-names":false,"suffix":""}],"container-title":"Eurasian Journal Of Civil Engineering and Architecture","id":"ITEM-1","issue":"1","issued":{"date-parts":[["2017"]]},"title":"Evaluation of Augmented Reality in Architecture Through Sample Applications","type":"article-journal","volume":"1"},"uris":["http://www.mendeley.com/documents/?uuid=eb314ee7-9982-4392-849c-d92593f478b1"]}],"mendeley":{"formattedCitation":"[30]","plainTextFormattedCitation":"[30]","previouslyFormattedCitation":"(Baydoğan,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[30]</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Effective decision making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evaluating material</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Swedish company developed a mobile application on AR through which the customer can choose the right furniture for their homes from anywhere.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Whyte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[24]</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in interior design and material selection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decision making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Customer satisfaction</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Research is done at Loughborough University on the implementation of VR in new residential projects during the design, construction and marketing phases to improve the quality, performance and customer satisfaction.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9</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Pejić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{"citationItems":[{"id":"ITEM-1","itemData":{"DOI":"10.5937/fmet1702227P","ISSN":"14512092","abstract":"The traditional method of architectural project presentations involves the use of a printed material on which the building is presented by using of two-dimensional drawings and images. The main problem is the presentation of three-dimensional space on two-dimensional paper. The development of smart portable devices with special sensors and greater processing power and contemporary methods of augmented and virtual reality motivated authors to investigate possibilities of their applications in architectural presentations. The main focus of the paper is the development of modern, portable systems for architectural project presentations which will be presented on a case study of the house. For this purpose, a method of virtual and augmented reality is used for upgrading traditional printed catalogue of the project. This approach enables easier and better understanding of all types of architectural objects and urban complex, allowing the user intuitive spatial overview of architectural work. © Faculty of Mechanical Engineering, Belgrade. All rights reserved.","author":[{"dropping-particle":"","family":"Pejić","given":"Petar","non-dropping-particle":"","parse-names":false,"suffix":""},{"dropping-particle":"","family":"Krasić","given":"Sonja","non-dropping-particle":"","parse-names":false,"suffix":""},{"dropping-particle":"","family":"Veljković","given":"Milica","non-dropping-particle":"","parse-names":false,"suffix":""},{"dropping-particle":"","family":"Sakan","given":"Srdan","non-dropping-particle":"","parse-names":false,"suffix":""},{"dropping-particle":"","family":"Rizov","given":"Taško","non-dropping-particle":"","parse-names":false,"suffix":""}],"container-title":"FME Transactions","id":"ITEM-1","issue":"2","issued":{"date-parts":[["2017"]]},"page":"227-231","title":"Augmented and virtual reality application in traditional architectural project presentation - Case study of \"MH Petra\" house","type":"article-journal","volume":"45"},"uris":["http://www.mendeley.com/documents/?uuid=815d0f6e-ad07-420e-af0a-c723d7fa8287"]}],"mendeley":{"formattedCitation":"[31]","plainTextFormattedCitation":"[31]","previouslyFormattedCitation":"(Pejić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[31]</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access</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three-dimensional model of the single storey house has been presented using VR and AR technologies for better visualisation instead of printing the 3D rendered model on a brochure.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10</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szCs w:val="24"/>
                <w:lang w:eastAsia="en-IN"/>
              </w:rPr>
              <w:t>Autodesk</w:t>
            </w:r>
            <w:r>
              <w:rPr>
                <w:rFonts w:eastAsia="Times New Roman" w:cs="Times New Roman"/>
                <w:szCs w:val="24"/>
                <w:vertAlign w:val="superscript"/>
                <w:lang w:eastAsia="en-IN"/>
              </w:rPr>
              <w:fldChar w:fldCharType="begin" w:fldLock="1"/>
            </w:r>
            <w:r>
              <w:rPr>
                <w:rFonts w:eastAsia="Times New Roman" w:cs="Times New Roman"/>
                <w:szCs w:val="24"/>
                <w:vertAlign w:val="superscript"/>
                <w:lang w:eastAsia="en-IN"/>
              </w:rPr>
              <w:instrText xml:space="preserve">ADDIN CSL_CITATION {"citationItems":[{"id":"ITEM-1","itemData":{"URL":"https://www.autodesk.com/redshift/prefabricated-construction/","accessed":{"date-parts":[["2019","3","5"]]},"author":[{"dropping-particle":"","family":"Autodesk","given":"","non-dropping-particle":"","parse-names":false,"suffix":""}],"id":"ITEM-1","issued":{"date-parts":[["2018"]]},"title":"Prefabricated Construction - How Gilbane Uses VR to Validate [Video]","type":"webpage"},"uris":["http://www.mendeley.com/documents/?uuid=185eb9a1-d7e3-3507-8886-41087d17658c"]}],"mendeley":{"formattedCitation":"[32]","plainTextFormattedCitation":"[32]","previouslyFormattedCitation":"(Autodesk, 2018)"},"properties":{"noteIndex":0},"schema":"https://github.com/citation-style-language/schema/raw/master/csl-citation.json"}</w:instrText>
            </w:r>
            <w:r>
              <w:rPr>
                <w:rFonts w:eastAsia="Times New Roman" w:cs="Times New Roman"/>
                <w:szCs w:val="24"/>
                <w:vertAlign w:val="superscript"/>
                <w:lang w:eastAsia="en-IN"/>
              </w:rPr>
              <w:fldChar w:fldCharType="separate"/>
            </w:r>
            <w:r>
              <w:rPr>
                <w:rFonts w:eastAsia="Times New Roman" w:cs="Times New Roman"/>
                <w:szCs w:val="24"/>
                <w:vertAlign w:val="superscript"/>
                <w:lang w:eastAsia="en-IN"/>
              </w:rPr>
              <w:t>[32]</w:t>
            </w:r>
            <w:r>
              <w:rPr>
                <w:rFonts w:eastAsia="Times New Roman" w:cs="Times New Roman"/>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errors</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Ease in inspection and reporting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communication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decision making</w:t>
            </w:r>
          </w:p>
        </w:tc>
        <w:tc>
          <w:tcPr>
            <w:tcW w:w="3543" w:type="dxa"/>
          </w:tcPr>
          <w:p>
            <w:pPr>
              <w:spacing w:line="240" w:lineRule="auto"/>
              <w:ind w:left="0" w:right="0"/>
              <w:rPr>
                <w:rFonts w:eastAsia="Times New Roman" w:cs="Times New Roman"/>
                <w:color w:val="0563C1"/>
                <w:szCs w:val="24"/>
                <w:u w:val="single"/>
                <w:lang w:eastAsia="en-IN"/>
              </w:rPr>
            </w:pPr>
            <w:r>
              <w:rPr>
                <w:rFonts w:eastAsia="Times New Roman" w:cs="Times New Roman"/>
                <w:color w:val="000000"/>
                <w:szCs w:val="24"/>
                <w:lang w:eastAsia="en-IN"/>
              </w:rPr>
              <w:t>Due to an aggressive deadline to complete a new building in Boston, Gilbane takes advantage of VR to validate the prefabrication work, to build faster.</w:t>
            </w:r>
          </w:p>
        </w:tc>
      </w:tr>
    </w:tbl>
    <w:p>
      <w:pPr>
        <w:rPr>
          <w:rFonts w:cs="Times New Roman"/>
          <w:szCs w:val="24"/>
        </w:rPr>
      </w:pP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5.Research Methodology</w:t>
      </w:r>
    </w:p>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5.1 Introduction</w:t>
      </w:r>
    </w:p>
    <w:p>
      <w:pPr>
        <w:rPr>
          <w:rFonts w:cs="Times New Roman"/>
          <w:szCs w:val="24"/>
        </w:rPr>
      </w:pPr>
      <w:r>
        <w:rPr>
          <w:rFonts w:cs="Times New Roman"/>
          <w:szCs w:val="24"/>
        </w:rPr>
        <w:t>The tool used in this study is "</w:t>
      </w:r>
      <w:r>
        <w:rPr>
          <w:rFonts w:cs="Times New Roman"/>
          <w:i/>
          <w:szCs w:val="24"/>
        </w:rPr>
        <w:t>Interpretive Structural Modelling (ISM)</w:t>
      </w:r>
      <w:r>
        <w:rPr>
          <w:rFonts w:cs="Times New Roman"/>
          <w:szCs w:val="24"/>
        </w:rPr>
        <w:t>". It is used to find the interrelationship between various barriers/factors identified in the problem. The barriers are categorised in multiple levels through multiple iterations to establish a clear relationship; further, the barriers are categorised based on their driving and dependence powers.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 xml:space="preserve">5.2 Key Objectives </w:t>
      </w:r>
    </w:p>
    <w:p>
      <w:pPr>
        <w:pStyle w:val="21"/>
        <w:numPr>
          <w:ilvl w:val="0"/>
          <w:numId w:val="7"/>
        </w:numPr>
        <w:rPr>
          <w:rFonts w:cs="Times New Roman"/>
          <w:szCs w:val="24"/>
        </w:rPr>
      </w:pPr>
      <w:r>
        <w:rPr>
          <w:rFonts w:cs="Times New Roman"/>
          <w:szCs w:val="24"/>
        </w:rPr>
        <w:t>To identify the critical variables of the problem and rank them accordingly.</w:t>
      </w:r>
    </w:p>
    <w:p>
      <w:pPr>
        <w:pStyle w:val="21"/>
        <w:numPr>
          <w:ilvl w:val="0"/>
          <w:numId w:val="7"/>
        </w:numPr>
        <w:rPr>
          <w:rFonts w:cs="Times New Roman"/>
          <w:szCs w:val="24"/>
        </w:rPr>
      </w:pPr>
      <w:r>
        <w:rPr>
          <w:rFonts w:cs="Times New Roman"/>
          <w:szCs w:val="24"/>
        </w:rPr>
        <w:t>To identify the inter-relationship among the variables identified.</w:t>
      </w:r>
    </w:p>
    <w:p>
      <w:pPr>
        <w:pStyle w:val="21"/>
        <w:numPr>
          <w:ilvl w:val="0"/>
          <w:numId w:val="7"/>
        </w:numPr>
        <w:rPr>
          <w:rFonts w:cs="Times New Roman"/>
          <w:szCs w:val="24"/>
        </w:rPr>
      </w:pPr>
      <w:r>
        <w:rPr>
          <w:rFonts w:cs="Times New Roman"/>
          <w:szCs w:val="24"/>
        </w:rPr>
        <w:t>To classify the variables based on their driving and dependency powers obtained.</w:t>
      </w:r>
    </w:p>
    <w:p>
      <w:pPr>
        <w:pStyle w:val="21"/>
        <w:ind w:left="1429"/>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5.3 Methodology adopted</w:t>
      </w:r>
    </w:p>
    <w:p>
      <w:r>
        <w:rPr>
          <w:sz w:val="22"/>
          <w:szCs w:val="20"/>
        </w:rPr>
        <w:t>A detailed review of literature study produced eight critical factors acting as barriers in successful implementation. With the suggestions from the industry professionals, the inter-relationship among these factors were established and prioritised using Interpretative Structural Modelling (ISM) tool. Further, these factors were categorised using MICMAC (Cross-Impact Matrix Multiplication Applied to Classification) analysis. The detailed step-by-step procedure is mentioned in figure 6 and figure 7.</w:t>
      </w:r>
    </w:p>
    <w:p/>
    <w:p/>
    <w:p>
      <w:pPr>
        <w:pStyle w:val="4"/>
        <w:rPr>
          <w:rFonts w:ascii="Times New Roman" w:hAnsi="Times New Roman" w:cs="Times New Roman"/>
          <w:i/>
          <w:iCs/>
          <w:color w:val="auto"/>
        </w:rPr>
      </w:pPr>
      <w:r>
        <w:rPr>
          <w:rFonts w:ascii="Times New Roman" w:hAnsi="Times New Roman" w:cs="Times New Roman"/>
          <w:i/>
          <w:iCs/>
          <w:color w:val="auto"/>
        </w:rPr>
        <w:t>5.3.1 Part 1 – ISM tool</w:t>
      </w:r>
    </w:p>
    <w:p>
      <w:pPr>
        <w:rPr>
          <w:rFonts w:cs="Times New Roman"/>
          <w:szCs w:val="24"/>
        </w:rPr>
      </w:pPr>
      <w:r>
        <w:rPr>
          <w:rFonts w:cs="Times New Roman"/>
          <w:szCs w:val="24"/>
        </w:rPr>
        <w:drawing>
          <wp:inline distT="0" distB="0" distL="0" distR="0">
            <wp:extent cx="5907405" cy="3013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3292" cy="3052555"/>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7" w:name="_Toc3499168"/>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6</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Methodology of ISM tool</w:t>
      </w:r>
      <w:bookmarkEnd w:id="7"/>
    </w:p>
    <w:p>
      <w:pPr>
        <w:rPr>
          <w:rFonts w:cs="Times New Roman"/>
          <w:szCs w:val="24"/>
        </w:rPr>
      </w:pPr>
    </w:p>
    <w:p>
      <w:pPr>
        <w:pStyle w:val="4"/>
        <w:rPr>
          <w:rFonts w:ascii="Times New Roman" w:hAnsi="Times New Roman" w:cs="Times New Roman"/>
          <w:i/>
          <w:iCs/>
          <w:color w:val="auto"/>
        </w:rPr>
      </w:pPr>
      <w:r>
        <w:rPr>
          <w:rFonts w:ascii="Times New Roman" w:hAnsi="Times New Roman" w:cs="Times New Roman"/>
          <w:i/>
          <w:iCs/>
          <w:color w:val="auto"/>
        </w:rPr>
        <w:t>5.3.2 Part 2 – "MICMAC Analysis."</w:t>
      </w:r>
    </w:p>
    <w:p>
      <w:pPr>
        <w:rPr>
          <w:rFonts w:cs="Times New Roman"/>
          <w:szCs w:val="24"/>
        </w:rPr>
      </w:pPr>
    </w:p>
    <w:p>
      <w:pPr>
        <w:rPr>
          <w:rFonts w:cs="Times New Roman"/>
          <w:szCs w:val="24"/>
        </w:rPr>
      </w:pPr>
      <w:r>
        <w:rPr>
          <w:rFonts w:cs="Times New Roman"/>
          <w:szCs w:val="24"/>
        </w:rPr>
        <w:drawing>
          <wp:inline distT="0" distB="0" distL="0" distR="0">
            <wp:extent cx="5864225" cy="18072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64445" cy="1807550"/>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8" w:name="_Toc3499169"/>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7</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Methodology of "MICMAC" analysis</w:t>
      </w:r>
      <w:bookmarkEnd w:id="8"/>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6. Data Analysis</w:t>
      </w:r>
    </w:p>
    <w:p>
      <w:pPr>
        <w:rPr>
          <w:rFonts w:cs="Times New Roman"/>
          <w:i/>
          <w:szCs w:val="24"/>
        </w:rPr>
      </w:pPr>
      <w:r>
        <w:rPr>
          <w:rFonts w:cs="Times New Roman"/>
          <w:i/>
          <w:szCs w:val="24"/>
        </w:rPr>
        <w:t>"Structural self-interaction matrix (SSIM)":</w:t>
      </w:r>
    </w:p>
    <w:p>
      <w:pPr>
        <w:rPr>
          <w:rFonts w:cs="Times New Roman"/>
          <w:i/>
          <w:szCs w:val="24"/>
        </w:rPr>
      </w:pPr>
    </w:p>
    <w:p>
      <w:pPr>
        <w:rPr>
          <w:rFonts w:cs="Times New Roman"/>
          <w:szCs w:val="24"/>
        </w:rPr>
      </w:pPr>
      <w:r>
        <w:rPr>
          <w:rFonts w:cs="Times New Roman"/>
          <w:szCs w:val="24"/>
        </w:rPr>
        <w:t>In this step, we try to establish relationships between the barriers identified from the literature review. The following denotations are used to build the relationship.</w:t>
      </w:r>
    </w:p>
    <w:p>
      <w:pPr>
        <w:rPr>
          <w:rFonts w:cs="Times New Roman"/>
          <w:szCs w:val="24"/>
        </w:rPr>
      </w:pPr>
      <w:r>
        <w:rPr>
          <w:rFonts w:cs="Times New Roman"/>
          <w:szCs w:val="24"/>
        </w:rPr>
        <w:tab/>
      </w:r>
      <w:r>
        <w:rPr>
          <w:rFonts w:cs="Times New Roman"/>
          <w:szCs w:val="24"/>
        </w:rPr>
        <w:tab/>
      </w:r>
      <w:r>
        <w:rPr>
          <w:rFonts w:cs="Times New Roman"/>
          <w:szCs w:val="24"/>
        </w:rPr>
        <w:t>V – "Barrier i drives barrier j."</w:t>
      </w:r>
    </w:p>
    <w:p>
      <w:pPr>
        <w:rPr>
          <w:rFonts w:cs="Times New Roman"/>
          <w:szCs w:val="24"/>
        </w:rPr>
      </w:pPr>
      <w:r>
        <w:rPr>
          <w:rFonts w:cs="Times New Roman"/>
          <w:szCs w:val="24"/>
        </w:rPr>
        <w:tab/>
      </w:r>
      <w:r>
        <w:rPr>
          <w:rFonts w:cs="Times New Roman"/>
          <w:szCs w:val="24"/>
        </w:rPr>
        <w:tab/>
      </w:r>
      <w:r>
        <w:rPr>
          <w:rFonts w:cs="Times New Roman"/>
          <w:szCs w:val="24"/>
        </w:rPr>
        <w:t>A – "Barrier j drives barrier i."</w:t>
      </w:r>
    </w:p>
    <w:p>
      <w:pPr>
        <w:rPr>
          <w:rFonts w:cs="Times New Roman"/>
          <w:szCs w:val="24"/>
        </w:rPr>
      </w:pPr>
      <w:r>
        <w:rPr>
          <w:rFonts w:cs="Times New Roman"/>
          <w:szCs w:val="24"/>
        </w:rPr>
        <w:tab/>
      </w:r>
      <w:r>
        <w:rPr>
          <w:rFonts w:cs="Times New Roman"/>
          <w:szCs w:val="24"/>
        </w:rPr>
        <w:tab/>
      </w:r>
      <w:r>
        <w:rPr>
          <w:rFonts w:cs="Times New Roman"/>
          <w:szCs w:val="24"/>
        </w:rPr>
        <w:t>X – "Barrier i and j are interrelated to each other"</w:t>
      </w:r>
    </w:p>
    <w:p>
      <w:pPr>
        <w:rPr>
          <w:rFonts w:cs="Times New Roman"/>
          <w:szCs w:val="24"/>
        </w:rPr>
      </w:pPr>
      <w:r>
        <w:rPr>
          <w:rFonts w:cs="Times New Roman"/>
          <w:szCs w:val="24"/>
        </w:rPr>
        <w:tab/>
      </w:r>
      <w:r>
        <w:rPr>
          <w:rFonts w:cs="Times New Roman"/>
          <w:szCs w:val="24"/>
        </w:rPr>
        <w:tab/>
      </w:r>
      <w:r>
        <w:rPr>
          <w:rFonts w:cs="Times New Roman"/>
          <w:szCs w:val="24"/>
        </w:rPr>
        <w:t>O – "Barrier i and j are not related to each other"</w:t>
      </w:r>
    </w:p>
    <w:p>
      <w:pPr>
        <w:rPr>
          <w:rFonts w:cs="Times New Roman"/>
          <w:szCs w:val="24"/>
        </w:rPr>
      </w:pPr>
      <w:r>
        <w:rPr>
          <w:rFonts w:cs="Times New Roman"/>
          <w:szCs w:val="24"/>
        </w:rPr>
        <w:t>The interrelationship between the barriers identified is established by acquiring data from the industry professionals through personal interactions. The professionals are from reputed organisations like AECOM, WSP, and Arcadis. The professionals interacted are aware and updated on the potentials of the emerging technologies in the construction industry. The respondents feel that this technology is in the initial stage, which is only used by big players in the construction industry, and there is a lot to improve.</w:t>
      </w:r>
    </w:p>
    <w:p>
      <w:pPr>
        <w:pStyle w:val="4"/>
        <w:rPr>
          <w:rFonts w:ascii="Times New Roman" w:hAnsi="Times New Roman" w:cs="Times New Roman"/>
          <w:b/>
          <w:bCs/>
          <w:i/>
          <w:iCs/>
          <w:color w:val="auto"/>
        </w:rPr>
      </w:pPr>
    </w:p>
    <w:p>
      <w:pPr>
        <w:pStyle w:val="4"/>
        <w:rPr>
          <w:rFonts w:ascii="Times New Roman" w:hAnsi="Times New Roman" w:cs="Times New Roman"/>
          <w:b/>
          <w:bCs/>
          <w:i/>
          <w:iCs/>
          <w:color w:val="auto"/>
        </w:rPr>
      </w:pPr>
      <w:r>
        <w:rPr>
          <w:rFonts w:ascii="Times New Roman" w:hAnsi="Times New Roman" w:cs="Times New Roman"/>
          <w:b/>
          <w:bCs/>
          <w:i/>
          <w:iCs/>
          <w:color w:val="auto"/>
        </w:rPr>
        <w:t>6.1 "Structural Self-Interaction Matrix (SSIM)"</w:t>
      </w:r>
    </w:p>
    <w:p>
      <w:pPr>
        <w:rPr>
          <w:rFonts w:cs="Times New Roman"/>
          <w:szCs w:val="24"/>
        </w:rPr>
      </w:pPr>
    </w:p>
    <w:p>
      <w:pPr>
        <w:rPr>
          <w:rFonts w:cs="Times New Roman"/>
          <w:szCs w:val="24"/>
        </w:rPr>
      </w:pPr>
    </w:p>
    <w:tbl>
      <w:tblPr>
        <w:tblStyle w:val="15"/>
        <w:tblW w:w="8940" w:type="dxa"/>
        <w:tblInd w:w="612" w:type="dxa"/>
        <w:tblLayout w:type="autofit"/>
        <w:tblCellMar>
          <w:top w:w="0" w:type="dxa"/>
          <w:left w:w="108" w:type="dxa"/>
          <w:bottom w:w="0" w:type="dxa"/>
          <w:right w:w="108" w:type="dxa"/>
        </w:tblCellMar>
      </w:tblPr>
      <w:tblGrid>
        <w:gridCol w:w="2061"/>
        <w:gridCol w:w="709"/>
        <w:gridCol w:w="790"/>
        <w:gridCol w:w="720"/>
        <w:gridCol w:w="800"/>
        <w:gridCol w:w="680"/>
        <w:gridCol w:w="760"/>
        <w:gridCol w:w="720"/>
        <w:gridCol w:w="740"/>
        <w:gridCol w:w="960"/>
      </w:tblGrid>
      <w:tr>
        <w:tblPrEx>
          <w:tblCellMar>
            <w:top w:w="0" w:type="dxa"/>
            <w:left w:w="108" w:type="dxa"/>
            <w:bottom w:w="0" w:type="dxa"/>
            <w:right w:w="108" w:type="dxa"/>
          </w:tblCellMar>
        </w:tblPrEx>
        <w:trPr>
          <w:trHeight w:val="3869" w:hRule="atLeast"/>
        </w:trPr>
        <w:tc>
          <w:tcPr>
            <w:tcW w:w="2061"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70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90" w:type="dxa"/>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72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80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68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76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72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74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96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r>
      <w:tr>
        <w:tblPrEx>
          <w:tblCellMar>
            <w:top w:w="0" w:type="dxa"/>
            <w:left w:w="108" w:type="dxa"/>
            <w:bottom w:w="0" w:type="dxa"/>
            <w:right w:w="108" w:type="dxa"/>
          </w:tblCellMar>
        </w:tblPrEx>
        <w:trPr>
          <w:trHeight w:val="691" w:hRule="atLeast"/>
        </w:trPr>
        <w:tc>
          <w:tcPr>
            <w:tcW w:w="2061"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c>
          <w:tcPr>
            <w:tcW w:w="70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90"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74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blPrEx>
          <w:tblCellMar>
            <w:top w:w="0" w:type="dxa"/>
            <w:left w:w="108" w:type="dxa"/>
            <w:bottom w:w="0" w:type="dxa"/>
            <w:right w:w="108" w:type="dxa"/>
          </w:tblCellMar>
        </w:tblPrEx>
        <w:trPr>
          <w:trHeight w:val="58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4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1F4E79" w:themeColor="accent5" w:themeShade="80"/>
                <w:szCs w:val="24"/>
                <w:lang w:eastAsia="en-IN"/>
              </w:rPr>
              <w:t>O</w:t>
            </w: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r>
      <w:tr>
        <w:tblPrEx>
          <w:tblCellMar>
            <w:top w:w="0" w:type="dxa"/>
            <w:left w:w="108" w:type="dxa"/>
            <w:bottom w:w="0" w:type="dxa"/>
            <w:right w:w="108" w:type="dxa"/>
          </w:tblCellMar>
        </w:tblPrEx>
        <w:trPr>
          <w:trHeight w:val="6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6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71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8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8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79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bl>
    <w:p>
      <w:pPr>
        <w:rPr>
          <w:rFonts w:cs="Times New Roman"/>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6.2 "Initial Reachability Matrix."</w:t>
      </w:r>
    </w:p>
    <w:p>
      <w:pPr>
        <w:rPr>
          <w:rFonts w:cs="Times New Roman"/>
          <w:szCs w:val="24"/>
        </w:rPr>
      </w:pPr>
      <w:r>
        <w:rPr>
          <w:rFonts w:cs="Times New Roman"/>
          <w:szCs w:val="24"/>
        </w:rPr>
        <w:t>In this step, an "Initial reachability matrix" is developed by replacing the denotations used in the previous step as follows,</w:t>
      </w:r>
    </w:p>
    <w:p>
      <w:pPr>
        <w:pStyle w:val="21"/>
        <w:numPr>
          <w:ilvl w:val="0"/>
          <w:numId w:val="8"/>
        </w:numPr>
        <w:rPr>
          <w:rFonts w:cs="Times New Roman"/>
          <w:szCs w:val="24"/>
        </w:rPr>
      </w:pPr>
      <w:r>
        <w:rPr>
          <w:rFonts w:cs="Times New Roman"/>
          <w:szCs w:val="24"/>
        </w:rPr>
        <w:t>If the entry is V for (i,j), then the entry in IRM will be 1 for (i,j) and 0 for (j,i).</w:t>
      </w:r>
    </w:p>
    <w:p>
      <w:pPr>
        <w:pStyle w:val="21"/>
        <w:numPr>
          <w:ilvl w:val="0"/>
          <w:numId w:val="8"/>
        </w:numPr>
        <w:rPr>
          <w:rFonts w:cs="Times New Roman"/>
          <w:szCs w:val="24"/>
        </w:rPr>
      </w:pPr>
      <w:r>
        <w:rPr>
          <w:rFonts w:cs="Times New Roman"/>
          <w:szCs w:val="24"/>
        </w:rPr>
        <w:t xml:space="preserve">If the entry is A for (i,j) then the entry in IRM will be 0 for (i,j) and 1 for (j,i).  </w:t>
      </w:r>
    </w:p>
    <w:p>
      <w:pPr>
        <w:pStyle w:val="21"/>
        <w:numPr>
          <w:ilvl w:val="0"/>
          <w:numId w:val="8"/>
        </w:numPr>
        <w:rPr>
          <w:rFonts w:cs="Times New Roman"/>
          <w:szCs w:val="24"/>
        </w:rPr>
      </w:pPr>
      <w:r>
        <w:rPr>
          <w:rFonts w:cs="Times New Roman"/>
          <w:szCs w:val="24"/>
        </w:rPr>
        <w:t>If the entry is X for (i,j) then the entry in IRM will be 1 for (i,j) and 1 for (j,i).</w:t>
      </w:r>
    </w:p>
    <w:p>
      <w:pPr>
        <w:pStyle w:val="21"/>
        <w:numPr>
          <w:ilvl w:val="0"/>
          <w:numId w:val="8"/>
        </w:numPr>
        <w:rPr>
          <w:rFonts w:cs="Times New Roman"/>
          <w:szCs w:val="24"/>
        </w:rPr>
      </w:pPr>
      <w:r>
        <w:rPr>
          <w:rFonts w:cs="Times New Roman"/>
          <w:szCs w:val="24"/>
        </w:rPr>
        <w:t>If the entry is O for (i,j) then the entry in IRM will be 0 for (i,j) and 0 for (j,i).</w:t>
      </w:r>
    </w:p>
    <w:p>
      <w:pPr>
        <w:pStyle w:val="5"/>
        <w:ind w:left="3218" w:firstLine="382"/>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3</w:t>
      </w:r>
      <w:r>
        <w:rPr>
          <w:color w:val="7F7F7F" w:themeColor="background1" w:themeShade="80"/>
          <w:sz w:val="24"/>
          <w:szCs w:val="24"/>
        </w:rPr>
        <w:fldChar w:fldCharType="end"/>
      </w:r>
      <w:r>
        <w:rPr>
          <w:color w:val="7F7F7F" w:themeColor="background1" w:themeShade="80"/>
          <w:sz w:val="24"/>
          <w:szCs w:val="24"/>
        </w:rPr>
        <w:t xml:space="preserve"> "Initial Reachability Matrix"</w:t>
      </w:r>
    </w:p>
    <w:tbl>
      <w:tblPr>
        <w:tblStyle w:val="15"/>
        <w:tblW w:w="8871" w:type="dxa"/>
        <w:tblInd w:w="993" w:type="dxa"/>
        <w:tblLayout w:type="autofit"/>
        <w:tblCellMar>
          <w:top w:w="0" w:type="dxa"/>
          <w:left w:w="108" w:type="dxa"/>
          <w:bottom w:w="0" w:type="dxa"/>
          <w:right w:w="108" w:type="dxa"/>
        </w:tblCellMar>
      </w:tblPr>
      <w:tblGrid>
        <w:gridCol w:w="1312"/>
        <w:gridCol w:w="1064"/>
        <w:gridCol w:w="915"/>
        <w:gridCol w:w="819"/>
        <w:gridCol w:w="959"/>
        <w:gridCol w:w="883"/>
        <w:gridCol w:w="1018"/>
        <w:gridCol w:w="950"/>
        <w:gridCol w:w="951"/>
      </w:tblGrid>
      <w:tr>
        <w:trPr>
          <w:trHeight w:val="366" w:hRule="atLeast"/>
        </w:trPr>
        <w:tc>
          <w:tcPr>
            <w:tcW w:w="1312"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1064" w:type="dxa"/>
            <w:tcBorders>
              <w:top w:val="single" w:color="auto" w:sz="4" w:space="0"/>
              <w:left w:val="single" w:color="auto" w:sz="4" w:space="0"/>
              <w:bottom w:val="nil"/>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915"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819"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959"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883"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018"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950"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951"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r>
      <w:tr>
        <w:tblPrEx>
          <w:tblCellMar>
            <w:top w:w="0" w:type="dxa"/>
            <w:left w:w="108" w:type="dxa"/>
            <w:bottom w:w="0" w:type="dxa"/>
            <w:right w:w="108" w:type="dxa"/>
          </w:tblCellMar>
        </w:tblPrEx>
        <w:trPr>
          <w:trHeight w:val="338" w:hRule="atLeast"/>
        </w:trPr>
        <w:tc>
          <w:tcPr>
            <w:tcW w:w="1312"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0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bl>
    <w:p>
      <w:pPr>
        <w:rPr>
          <w:rFonts w:cs="Times New Roman"/>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6.3 "Final Reachability Matrix."</w:t>
      </w:r>
    </w:p>
    <w:p>
      <w:pPr>
        <w:rPr>
          <w:color w:val="000000"/>
        </w:rPr>
      </w:pPr>
      <w:r>
        <w:rPr>
          <w:color w:val="000000"/>
        </w:rPr>
        <w:t>In this step, the 'final reachability matrix' is obtained</w:t>
      </w:r>
      <w:r>
        <w:rPr>
          <w:b/>
          <w:bCs/>
          <w:color w:val="000000"/>
        </w:rPr>
        <w:t xml:space="preserve"> </w:t>
      </w:r>
      <w:r>
        <w:rPr>
          <w:color w:val="000000"/>
        </w:rPr>
        <w:t>by removing the transitivity from the 'initial reachability matrix' by following the basic principles as listed below:</w:t>
      </w:r>
    </w:p>
    <w:p>
      <w:pPr>
        <w:rPr>
          <w:rFonts w:cs="Times New Roman"/>
          <w:szCs w:val="24"/>
        </w:rPr>
      </w:pPr>
      <w:r>
        <w:rPr>
          <w:rFonts w:cs="Times New Roman"/>
          <w:szCs w:val="24"/>
        </w:rPr>
        <w:tab/>
      </w:r>
      <w:r>
        <w:rPr>
          <w:rFonts w:cs="Times New Roman"/>
          <w:szCs w:val="24"/>
        </w:rPr>
        <w:t>From the initial reachability matrix if i is related to j and j is related to k then i also related to k. Now if the entry in the cell of (i,k) is 0, then it should be replaced as 1 to remove the complexities due to multiple links in the ISM network to be obtained.</w:t>
      </w:r>
    </w:p>
    <w:p>
      <w:pPr>
        <w:pStyle w:val="5"/>
        <w:ind w:left="3589" w:firstLine="11"/>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4</w:t>
      </w:r>
      <w:r>
        <w:rPr>
          <w:color w:val="7F7F7F" w:themeColor="background1" w:themeShade="80"/>
          <w:sz w:val="24"/>
          <w:szCs w:val="24"/>
        </w:rPr>
        <w:fldChar w:fldCharType="end"/>
      </w:r>
      <w:r>
        <w:rPr>
          <w:color w:val="7F7F7F" w:themeColor="background1" w:themeShade="80"/>
          <w:sz w:val="24"/>
          <w:szCs w:val="24"/>
        </w:rPr>
        <w:t xml:space="preserve"> "Final Reachability Matrix"</w:t>
      </w:r>
    </w:p>
    <w:tbl>
      <w:tblPr>
        <w:tblStyle w:val="15"/>
        <w:tblpPr w:leftFromText="180" w:rightFromText="180" w:vertAnchor="text" w:tblpY="1"/>
        <w:tblOverlap w:val="never"/>
        <w:tblW w:w="10207" w:type="dxa"/>
        <w:tblInd w:w="0" w:type="dxa"/>
        <w:tblLayout w:type="autofit"/>
        <w:tblCellMar>
          <w:top w:w="0" w:type="dxa"/>
          <w:left w:w="108" w:type="dxa"/>
          <w:bottom w:w="0" w:type="dxa"/>
          <w:right w:w="108" w:type="dxa"/>
        </w:tblCellMar>
      </w:tblPr>
      <w:tblGrid>
        <w:gridCol w:w="1457"/>
        <w:gridCol w:w="1139"/>
        <w:gridCol w:w="1024"/>
        <w:gridCol w:w="914"/>
        <w:gridCol w:w="913"/>
        <w:gridCol w:w="914"/>
        <w:gridCol w:w="914"/>
        <w:gridCol w:w="914"/>
        <w:gridCol w:w="914"/>
        <w:gridCol w:w="1104"/>
      </w:tblGrid>
      <w:tr>
        <w:tblPrEx>
          <w:tblCellMar>
            <w:top w:w="0" w:type="dxa"/>
            <w:left w:w="108" w:type="dxa"/>
            <w:bottom w:w="0" w:type="dxa"/>
            <w:right w:w="108" w:type="dxa"/>
          </w:tblCellMar>
        </w:tblPrEx>
        <w:trPr>
          <w:trHeight w:val="294" w:hRule="atLeast"/>
        </w:trPr>
        <w:tc>
          <w:tcPr>
            <w:tcW w:w="1457"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113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02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3"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10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89" w:hRule="atLeast"/>
        </w:trPr>
        <w:tc>
          <w:tcPr>
            <w:tcW w:w="1457"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139"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02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913"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10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color w:val="000000"/>
                <w:szCs w:val="24"/>
                <w:lang w:eastAsia="en-IN"/>
              </w:rPr>
            </w:pPr>
            <w:r>
              <w:rPr>
                <w:rFonts w:eastAsia="Times New Roman" w:cs="Times New Roman"/>
                <w:b/>
                <w:color w:val="000000"/>
                <w:szCs w:val="24"/>
                <w:lang w:eastAsia="en-IN"/>
              </w:rPr>
              <w:t>Driving Power</w:t>
            </w:r>
          </w:p>
        </w:tc>
      </w:tr>
      <w:tr>
        <w:tblPrEx>
          <w:tblCellMar>
            <w:top w:w="0" w:type="dxa"/>
            <w:left w:w="108" w:type="dxa"/>
            <w:bottom w:w="0" w:type="dxa"/>
            <w:right w:w="108" w:type="dxa"/>
          </w:tblCellMar>
        </w:tblPrEx>
        <w:trPr>
          <w:trHeight w:val="294" w:hRule="atLeast"/>
        </w:trPr>
        <w:tc>
          <w:tcPr>
            <w:tcW w:w="1457"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1139"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139"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519"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color w:val="000000"/>
                <w:szCs w:val="24"/>
                <w:lang w:eastAsia="en-IN"/>
              </w:rPr>
            </w:pPr>
            <w:r>
              <w:rPr>
                <w:rFonts w:eastAsia="Times New Roman" w:cs="Times New Roman"/>
                <w:b/>
                <w:color w:val="000000"/>
                <w:szCs w:val="24"/>
                <w:lang w:eastAsia="en-IN"/>
              </w:rPr>
              <w:t>Dependence Power</w:t>
            </w:r>
          </w:p>
        </w:tc>
        <w:tc>
          <w:tcPr>
            <w:tcW w:w="113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102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9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110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r>
    </w:tbl>
    <w:p/>
    <w:p/>
    <w:p>
      <w:pPr>
        <w:pStyle w:val="4"/>
        <w:rPr>
          <w:rFonts w:ascii="Times New Roman" w:hAnsi="Times New Roman" w:cs="Times New Roman"/>
          <w:b/>
          <w:bCs/>
          <w:i/>
          <w:iCs/>
          <w:color w:val="auto"/>
        </w:rPr>
      </w:pPr>
      <w:r>
        <w:rPr>
          <w:rFonts w:ascii="Times New Roman" w:hAnsi="Times New Roman" w:cs="Times New Roman"/>
          <w:b/>
          <w:bCs/>
          <w:i/>
          <w:iCs/>
          <w:color w:val="auto"/>
        </w:rPr>
        <w:t>6.4 Level Partition</w:t>
      </w:r>
    </w:p>
    <w:p>
      <w:pPr>
        <w:rPr>
          <w:rFonts w:cs="Times New Roman"/>
          <w:szCs w:val="24"/>
        </w:rPr>
      </w:pPr>
      <w:r>
        <w:rPr>
          <w:rFonts w:cs="Times New Roman"/>
          <w:szCs w:val="24"/>
        </w:rPr>
        <w:t>Now to obtain an ISM network, the barriers are being categorised into various levels through repeated iterations, which consists of a reachability set, antecedent set, and intersection set tabulated. The level is decided when the reachability set and the intersection set are the same. This process continues until a similar set does not coincide.</w:t>
      </w:r>
    </w:p>
    <w:p>
      <w:pPr>
        <w:rPr>
          <w:rFonts w:cs="Times New Roman"/>
          <w:szCs w:val="24"/>
        </w:rPr>
      </w:pPr>
    </w:p>
    <w:p>
      <w:pPr>
        <w:rPr>
          <w:rFonts w:cs="Times New Roman"/>
          <w:i/>
          <w:iCs/>
          <w:szCs w:val="24"/>
        </w:rPr>
      </w:pPr>
      <w:r>
        <w:rPr>
          <w:rFonts w:cs="Times New Roman"/>
          <w:i/>
          <w:iCs/>
          <w:szCs w:val="24"/>
        </w:rPr>
        <w:t>Iteration 1:</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1,2,4,5,8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1,2,4,5,8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Iteration 2:</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Iteration 3:</w:t>
      </w:r>
    </w:p>
    <w:tbl>
      <w:tblPr>
        <w:tblStyle w:val="15"/>
        <w:tblpPr w:leftFromText="180" w:rightFromText="180" w:vertAnchor="text" w:tblpX="676" w:tblpY="1"/>
        <w:tblOverlap w:val="never"/>
        <w:tblW w:w="9242" w:type="dxa"/>
        <w:tblInd w:w="0" w:type="dxa"/>
        <w:tblLayout w:type="autofit"/>
        <w:tblCellMar>
          <w:top w:w="0" w:type="dxa"/>
          <w:left w:w="108" w:type="dxa"/>
          <w:bottom w:w="0" w:type="dxa"/>
          <w:right w:w="108" w:type="dxa"/>
        </w:tblCellMar>
      </w:tblPr>
      <w:tblGrid>
        <w:gridCol w:w="1278"/>
        <w:gridCol w:w="2373"/>
        <w:gridCol w:w="2499"/>
        <w:gridCol w:w="2019"/>
        <w:gridCol w:w="1073"/>
      </w:tblGrid>
      <w:tr>
        <w:tblPrEx>
          <w:tblCellMar>
            <w:top w:w="0" w:type="dxa"/>
            <w:left w:w="108" w:type="dxa"/>
            <w:bottom w:w="0" w:type="dxa"/>
            <w:right w:w="108" w:type="dxa"/>
          </w:tblCellMar>
        </w:tblPrEx>
        <w:trPr>
          <w:trHeight w:val="357" w:hRule="atLeast"/>
        </w:trPr>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7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V1</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V2</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V3</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V4</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V5</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V6</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V7</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V8</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bl>
    <w:p>
      <w:pPr>
        <w:rPr>
          <w:rFonts w:cs="Times New Roman"/>
          <w:i/>
          <w:iCs/>
          <w:szCs w:val="24"/>
        </w:rPr>
      </w:pPr>
      <w:r>
        <w:rPr>
          <w:rFonts w:cs="Times New Roman"/>
          <w:i/>
          <w:iCs/>
          <w:szCs w:val="24"/>
        </w:rPr>
        <w:t>Iteration 4:</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 xml:space="preserve"> 4 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548235" w:themeColor="accent6" w:themeShade="BF"/>
                <w:szCs w:val="24"/>
                <w:lang w:eastAsia="en-IN"/>
              </w:rPr>
              <w:t xml:space="preserve"> 3 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 xml:space="preserve"> 4 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00B0F0"/>
                <w:szCs w:val="24"/>
                <w:lang w:eastAsia="en-IN"/>
              </w:rPr>
            </w:pPr>
            <w:r>
              <w:rPr>
                <w:rFonts w:eastAsia="Times New Roman" w:cs="Times New Roman"/>
                <w:b/>
                <w:color w:val="548235" w:themeColor="accent6" w:themeShade="BF"/>
                <w:szCs w:val="24"/>
                <w:lang w:eastAsia="en-IN"/>
              </w:rPr>
              <w:t>3</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Final representation:</w:t>
      </w:r>
    </w:p>
    <w:tbl>
      <w:tblPr>
        <w:tblStyle w:val="27"/>
        <w:tblpPr w:leftFromText="180" w:rightFromText="180" w:vertAnchor="text" w:horzAnchor="margin" w:tblpXSpec="center" w:tblpY="384"/>
        <w:tblW w:w="8679" w:type="dxa"/>
        <w:tblInd w:w="0" w:type="dxa"/>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Layout w:type="autofit"/>
        <w:tblCellMar>
          <w:top w:w="0" w:type="dxa"/>
          <w:left w:w="108" w:type="dxa"/>
          <w:bottom w:w="0" w:type="dxa"/>
          <w:right w:w="108" w:type="dxa"/>
        </w:tblCellMar>
      </w:tblPr>
      <w:tblGrid>
        <w:gridCol w:w="5543"/>
        <w:gridCol w:w="3136"/>
      </w:tblGrid>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438" w:hRule="atLeast"/>
        </w:trPr>
        <w:tc>
          <w:tcPr>
            <w:tcW w:w="5543" w:type="dxa"/>
            <w:tcBorders>
              <w:bottom w:val="single" w:color="C8C8C8" w:themeColor="accent3" w:themeTint="99" w:sz="12" w:space="0"/>
              <w:insideH w:val="single" w:sz="12"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Variables</w:t>
            </w:r>
          </w:p>
        </w:tc>
        <w:tc>
          <w:tcPr>
            <w:tcW w:w="3136" w:type="dxa"/>
            <w:tcBorders>
              <w:bottom w:val="single" w:color="C8C8C8" w:themeColor="accent3" w:themeTint="99" w:sz="12" w:space="0"/>
              <w:insideH w:val="single" w:sz="12"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Level</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Resistance to organisational change</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Lack of technical support</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Lack of knowledge and training</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2F5597" w:themeColor="accent1" w:themeShade="BF"/>
                <w:szCs w:val="24"/>
                <w:lang w:eastAsia="en-IN"/>
              </w:rPr>
            </w:pPr>
            <w:r>
              <w:rPr>
                <w:rFonts w:eastAsia="Times New Roman" w:cs="Times New Roman"/>
                <w:b/>
                <w:bCs/>
                <w:color w:val="2F5597" w:themeColor="accent1" w:themeShade="BF"/>
                <w:szCs w:val="24"/>
                <w:lang w:eastAsia="en-IN"/>
              </w:rPr>
              <w:t>High initial cost</w:t>
            </w:r>
          </w:p>
        </w:tc>
        <w:tc>
          <w:tcPr>
            <w:tcW w:w="3136" w:type="dxa"/>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548235" w:themeColor="accent6" w:themeShade="BF"/>
                <w:szCs w:val="24"/>
                <w:lang w:eastAsia="en-IN"/>
              </w:rPr>
            </w:pPr>
            <w:r>
              <w:rPr>
                <w:rFonts w:eastAsia="Times New Roman" w:cs="Times New Roman"/>
                <w:b/>
                <w:bCs/>
                <w:color w:val="548235" w:themeColor="accent6" w:themeShade="BF"/>
                <w:szCs w:val="24"/>
                <w:lang w:eastAsia="en-IN"/>
              </w:rPr>
              <w:t>Lack of interoperability</w:t>
            </w:r>
          </w:p>
        </w:tc>
        <w:tc>
          <w:tcPr>
            <w:tcW w:w="3136" w:type="dxa"/>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548235" w:themeColor="accent6" w:themeShade="BF"/>
                <w:szCs w:val="24"/>
                <w:lang w:eastAsia="en-IN"/>
              </w:rPr>
            </w:pPr>
            <w:r>
              <w:rPr>
                <w:rFonts w:eastAsia="Times New Roman" w:cs="Times New Roman"/>
                <w:b/>
                <w:bCs/>
                <w:color w:val="548235" w:themeColor="accent6" w:themeShade="BF"/>
                <w:szCs w:val="24"/>
                <w:lang w:eastAsia="en-IN"/>
              </w:rPr>
              <w:t>Lack of industry standards and data preparation</w:t>
            </w:r>
          </w:p>
        </w:tc>
        <w:tc>
          <w:tcPr>
            <w:tcW w:w="3136" w:type="dxa"/>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7030A0"/>
                <w:szCs w:val="24"/>
                <w:lang w:eastAsia="en-IN"/>
              </w:rPr>
            </w:pPr>
            <w:r>
              <w:rPr>
                <w:rFonts w:eastAsia="Times New Roman" w:cs="Times New Roman"/>
                <w:b/>
                <w:bCs/>
                <w:color w:val="7030A0"/>
                <w:szCs w:val="24"/>
                <w:lang w:eastAsia="en-IN"/>
              </w:rPr>
              <w:t>Lack of expertise</w:t>
            </w:r>
          </w:p>
        </w:tc>
        <w:tc>
          <w:tcPr>
            <w:tcW w:w="3136" w:type="dxa"/>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4</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7030A0"/>
                <w:szCs w:val="24"/>
                <w:lang w:eastAsia="en-IN"/>
              </w:rPr>
            </w:pPr>
            <w:r>
              <w:rPr>
                <w:rFonts w:eastAsia="Times New Roman" w:cs="Times New Roman"/>
                <w:b/>
                <w:bCs/>
                <w:color w:val="7030A0"/>
                <w:szCs w:val="24"/>
                <w:lang w:eastAsia="en-IN"/>
              </w:rPr>
              <w:t>Lack of suitable software</w:t>
            </w:r>
          </w:p>
        </w:tc>
        <w:tc>
          <w:tcPr>
            <w:tcW w:w="3136" w:type="dxa"/>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4</w:t>
            </w:r>
          </w:p>
        </w:tc>
      </w:tr>
    </w:tbl>
    <w:p>
      <w:pPr>
        <w:pStyle w:val="5"/>
        <w:ind w:left="3589" w:firstLine="11"/>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5</w:t>
      </w:r>
      <w:r>
        <w:rPr>
          <w:color w:val="7F7F7F" w:themeColor="background1" w:themeShade="80"/>
          <w:sz w:val="24"/>
          <w:szCs w:val="24"/>
        </w:rPr>
        <w:fldChar w:fldCharType="end"/>
      </w:r>
      <w:r>
        <w:rPr>
          <w:color w:val="7F7F7F" w:themeColor="background1" w:themeShade="80"/>
          <w:sz w:val="24"/>
          <w:szCs w:val="24"/>
        </w:rPr>
        <w:t xml:space="preserve"> Final Variables and Levels</w:t>
      </w: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i/>
          <w:szCs w:val="24"/>
        </w:rPr>
      </w:pPr>
    </w:p>
    <w:p>
      <w:pPr>
        <w:rPr>
          <w:rFonts w:cs="Times New Roman"/>
          <w:i/>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6.5 ISM Network</w:t>
      </w:r>
    </w:p>
    <w:p>
      <w:pPr>
        <w:rPr>
          <w:rFonts w:cs="Times New Roman"/>
          <w:i/>
          <w:szCs w:val="24"/>
        </w:rPr>
      </w:pPr>
    </w:p>
    <w:p>
      <w:pPr>
        <w:rPr>
          <w:rFonts w:cs="Times New Roman"/>
          <w:i/>
          <w:szCs w:val="24"/>
        </w:rPr>
      </w:pPr>
      <w:r>
        <w:rPr>
          <w:rFonts w:cs="Times New Roman"/>
          <w:i/>
          <w:szCs w:val="24"/>
        </w:rPr>
        <w:drawing>
          <wp:inline distT="0" distB="0" distL="0" distR="0">
            <wp:extent cx="5875655" cy="3259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99101" cy="3272976"/>
                    </a:xfrm>
                    <a:prstGeom prst="rect">
                      <a:avLst/>
                    </a:prstGeom>
                    <a:noFill/>
                  </pic:spPr>
                </pic:pic>
              </a:graphicData>
            </a:graphic>
          </wp:inline>
        </w:drawing>
      </w:r>
    </w:p>
    <w:p>
      <w:pPr>
        <w:pStyle w:val="5"/>
        <w:jc w:val="center"/>
        <w:rPr>
          <w:rFonts w:cs="Times New Roman"/>
          <w:i w:val="0"/>
          <w:color w:val="7F7F7F" w:themeColor="background1" w:themeShade="80"/>
          <w:sz w:val="24"/>
          <w:szCs w:val="24"/>
        </w:rPr>
      </w:pPr>
      <w:bookmarkStart w:id="9" w:name="_Toc3499170"/>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8</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ISM Network</w:t>
      </w:r>
      <w:bookmarkEnd w:id="9"/>
    </w:p>
    <w:p>
      <w:pPr>
        <w:pStyle w:val="4"/>
        <w:rPr>
          <w:rFonts w:ascii="Times New Roman" w:hAnsi="Times New Roman" w:cs="Times New Roman"/>
          <w:b/>
          <w:bCs/>
          <w:i/>
          <w:iCs/>
          <w:color w:val="auto"/>
        </w:rPr>
      </w:pPr>
      <w:r>
        <w:rPr>
          <w:rFonts w:ascii="Times New Roman" w:hAnsi="Times New Roman" w:cs="Times New Roman"/>
          <w:b/>
          <w:bCs/>
          <w:i/>
          <w:iCs/>
          <w:color w:val="auto"/>
        </w:rPr>
        <w:t>6.6 MICMAC Analysis</w:t>
      </w:r>
    </w:p>
    <w:p>
      <w:pPr>
        <w:rPr>
          <w:rFonts w:cs="Times New Roman"/>
          <w:szCs w:val="24"/>
        </w:rPr>
      </w:pPr>
      <w:r>
        <w:rPr>
          <w:rFonts w:cs="Times New Roman"/>
          <w:szCs w:val="24"/>
        </w:rPr>
        <w:tab/>
      </w:r>
      <w:r>
        <w:rPr>
          <w:rFonts w:cs="Times New Roman"/>
          <w:szCs w:val="24"/>
        </w:rPr>
        <w:tab/>
      </w:r>
      <w:r>
        <w:rPr>
          <w:rFonts w:cs="Times New Roman"/>
          <w:szCs w:val="24"/>
        </w:rPr>
        <w:t>The barriers are classified into four categories depending on their driving power and dependence power. The first category is "autonomous barriers" having low dependence and low driving power. These barriers are weak and have few links in the network. The second category is "Dependent barriers" having high dependence power and low driving power. The third category is "Linkage barriers" having high driving power and high dependence power. Any action on these barriers is very sensitive to the whole network. The fourth category is "Independent barriers" having high driving power and low dependence power.</w:t>
      </w:r>
    </w:p>
    <w:p>
      <w:pPr>
        <w:rPr>
          <w:rFonts w:cs="Times New Roman"/>
          <w:szCs w:val="24"/>
        </w:rPr>
      </w:pPr>
    </w:p>
    <w:p>
      <w:pPr>
        <w:ind w:left="1440"/>
        <w:rPr>
          <w:rFonts w:cs="Times New Roman"/>
          <w:szCs w:val="24"/>
        </w:rPr>
      </w:pPr>
      <w:r>
        <w:rPr>
          <w:rFonts w:cs="Times New Roman"/>
          <w:szCs w:val="24"/>
        </w:rPr>
        <w:drawing>
          <wp:inline distT="0" distB="0" distL="0" distR="0">
            <wp:extent cx="5276850" cy="456374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5302816" cy="4586461"/>
                    </a:xfrm>
                    <a:prstGeom prst="rect">
                      <a:avLst/>
                    </a:prstGeom>
                  </pic:spPr>
                </pic:pic>
              </a:graphicData>
            </a:graphic>
          </wp:inline>
        </w:drawing>
      </w:r>
    </w:p>
    <w:p>
      <w:pPr>
        <w:rPr>
          <w:rFonts w:cs="Times New Roman"/>
          <w:szCs w:val="24"/>
        </w:rPr>
      </w:pPr>
    </w:p>
    <w:p>
      <w:pPr>
        <w:pStyle w:val="5"/>
        <w:ind w:left="1429" w:firstLine="11"/>
        <w:jc w:val="center"/>
        <w:rPr>
          <w:rFonts w:cs="Times New Roman"/>
          <w:color w:val="7F7F7F" w:themeColor="background1" w:themeShade="80"/>
          <w:sz w:val="24"/>
          <w:szCs w:val="24"/>
        </w:rPr>
      </w:pPr>
      <w:bookmarkStart w:id="10" w:name="_Toc3499171"/>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9</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"MICMAC" analysis</w:t>
      </w:r>
      <w:bookmarkEnd w:id="10"/>
    </w:p>
    <w:p>
      <w:pPr>
        <w:rPr>
          <w:rFonts w:cs="Times New Roman"/>
          <w:szCs w:val="24"/>
        </w:rPr>
      </w:pPr>
    </w:p>
    <w:p>
      <w:pPr>
        <w:rPr>
          <w:rFonts w:cs="Times New Roman"/>
          <w:szCs w:val="24"/>
        </w:rPr>
      </w:pPr>
    </w:p>
    <w:p>
      <w:pPr>
        <w:rPr>
          <w:rFonts w:cs="Times New Roman"/>
          <w:szCs w:val="24"/>
        </w:rPr>
      </w:pP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7. Analysis of results</w:t>
      </w:r>
    </w:p>
    <w:p>
      <w:pPr>
        <w:rPr>
          <w:rFonts w:cs="Times New Roman"/>
          <w:szCs w:val="24"/>
        </w:rPr>
      </w:pPr>
      <w:r>
        <w:rPr>
          <w:rFonts w:cs="Times New Roman"/>
          <w:szCs w:val="24"/>
        </w:rPr>
        <w:tab/>
      </w:r>
      <w:r>
        <w:rPr>
          <w:rFonts w:cs="Times New Roman"/>
          <w:szCs w:val="24"/>
        </w:rPr>
        <w:tab/>
      </w:r>
      <w:r>
        <w:rPr>
          <w:color w:val="000000"/>
        </w:rPr>
        <w:t>From the ISM network obtained, it can be interpreted that, 'lack of expertise' and 'lack of suitable softwares' are present at the bottom level which affects the other barriers in the top level which further affect the implementation of the technology.</w:t>
      </w:r>
    </w:p>
    <w:p>
      <w:pPr>
        <w:rPr>
          <w:rFonts w:cs="Times New Roman"/>
          <w:szCs w:val="24"/>
        </w:rPr>
      </w:pPr>
      <w:r>
        <w:rPr>
          <w:rFonts w:cs="Times New Roman"/>
          <w:szCs w:val="24"/>
        </w:rPr>
        <w:tab/>
      </w:r>
      <w:r>
        <w:rPr>
          <w:rFonts w:cs="Times New Roman"/>
          <w:szCs w:val="24"/>
        </w:rPr>
        <w:tab/>
      </w:r>
      <w:r>
        <w:rPr>
          <w:rFonts w:cs="Times New Roman"/>
          <w:szCs w:val="24"/>
        </w:rPr>
        <w:t>From the "MICMAC analysis" approach it has been observed that V4-Lack of suitable software and V2-Lack of expertise fall in the quadrant of independent barriers, having high driving power and low dependence power. V3-Lack of interoperability, V6-Lack of industry standards and data preparation, V7-Lack of technical support and V8-Lack of knowledge and training falls in the quadrant of linkage barriers. These barriers have high dependence power and high driving power. Hence these barriers are considered as the most vital barriers because they can easily affect other barriers. V1-High initial cost and V5-Resistance to organisational change are the dependent barriers with high dependency power and low driving power.</w:t>
      </w:r>
      <w:r>
        <w:rPr>
          <w:rFonts w:cs="Times New Roman"/>
          <w:szCs w:val="24"/>
        </w:rPr>
        <w:tab/>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8. Conclusion</w:t>
      </w:r>
    </w:p>
    <w:p>
      <w:pPr>
        <w:tabs>
          <w:tab w:val="left" w:pos="1248"/>
        </w:tabs>
        <w:rPr>
          <w:rFonts w:cs="Times New Roman"/>
          <w:szCs w:val="24"/>
        </w:rPr>
      </w:pPr>
      <w:r>
        <w:rPr>
          <w:rFonts w:cs="Times New Roman"/>
          <w:szCs w:val="24"/>
        </w:rPr>
        <w:tab/>
      </w:r>
      <w:r>
        <w:rPr>
          <w:rFonts w:cs="Times New Roman"/>
          <w:szCs w:val="24"/>
        </w:rPr>
        <w:t>From this study, the critical barriers for the implementation of extended reality in the field of QS are identified and tabulated. It has been observed that ‘Lack of expertise’ and ‘Lack of suitable softwares’ are the barriers with high driving power. Therefore, more research and development towards these barriers can have a positive impact on the other barriers favourably allowing the quantity surveyors to leverage the benefits of this technology.</w:t>
      </w:r>
    </w:p>
    <w:p>
      <w:pPr>
        <w:tabs>
          <w:tab w:val="left" w:pos="1248"/>
        </w:tabs>
        <w:rPr>
          <w:rFonts w:cs="Times New Roman"/>
          <w:szCs w:val="24"/>
        </w:rPr>
      </w:pPr>
      <w:r>
        <w:rPr>
          <w:rFonts w:cs="Times New Roman"/>
          <w:szCs w:val="24"/>
        </w:rPr>
        <w:t>From the global pandemic of 2020, it can be inferred that there is an immediate need for the construction industry to adopt newer technologies for collecting, processing, monitoring, and remotely visualising data. By such technology, more data can be captured from on-site for the off-site review, enabling us to fill the gaps that were filled previously by making assumptions.</w:t>
      </w:r>
    </w:p>
    <w:p>
      <w:pPr>
        <w:tabs>
          <w:tab w:val="left" w:pos="1248"/>
        </w:tabs>
      </w:pPr>
      <w:r>
        <w:rPr>
          <w:rFonts w:cs="Times New Roman"/>
          <w:szCs w:val="24"/>
        </w:rPr>
        <w:tab/>
      </w:r>
      <w:r>
        <w:t xml:space="preserve">The sample size considered in building the ISM network is limited to the Indian construction industry. </w:t>
      </w:r>
      <w:r>
        <w:rPr>
          <w:rFonts w:cs="Times New Roman"/>
          <w:szCs w:val="24"/>
        </w:rPr>
        <w:t xml:space="preserve">The ISM method used in this study is highly based on individual perception, and the sample size involved. </w:t>
      </w:r>
      <w:r>
        <w:t>The disadvantages of Extended Reality have not been covered in the study. There may be several negative repercussions to human health due to this technology.</w:t>
      </w:r>
    </w:p>
    <w:p>
      <w:pPr>
        <w:tabs>
          <w:tab w:val="left" w:pos="1248"/>
        </w:tabs>
        <w:rPr>
          <w:rFonts w:cs="Times New Roman"/>
          <w:szCs w:val="24"/>
        </w:rPr>
      </w:pPr>
    </w:p>
    <w:p>
      <w:pPr>
        <w:rPr>
          <w:rFonts w:cs="Times New Roman"/>
          <w:b/>
          <w:bCs/>
          <w:szCs w:val="24"/>
        </w:rPr>
      </w:pPr>
      <w:r>
        <w:rPr>
          <w:rFonts w:cs="Times New Roman"/>
          <w:szCs w:val="24"/>
        </w:rPr>
        <w:tab/>
      </w:r>
      <w:r>
        <w:rPr>
          <w:rFonts w:cs="Times New Roman"/>
          <w:b/>
          <w:bCs/>
          <w:szCs w:val="24"/>
        </w:rPr>
        <w:t>9. Future Scope</w:t>
      </w:r>
    </w:p>
    <w:p>
      <w:pPr>
        <w:tabs>
          <w:tab w:val="left" w:pos="1248"/>
        </w:tabs>
        <w:rPr>
          <w:rFonts w:cs="Times New Roman"/>
          <w:szCs w:val="24"/>
        </w:rPr>
      </w:pPr>
      <w:r>
        <w:rPr>
          <w:rFonts w:cs="Times New Roman"/>
          <w:szCs w:val="24"/>
        </w:rPr>
        <w:tab/>
      </w:r>
      <w:r>
        <w:rPr>
          <w:rFonts w:cs="Times New Roman"/>
          <w:szCs w:val="24"/>
        </w:rPr>
        <w:tab/>
      </w:r>
      <w:r>
        <w:rPr>
          <w:rFonts w:cs="Times New Roman"/>
          <w:szCs w:val="24"/>
        </w:rPr>
        <w:t>The extended reality, being an extension of the existing tool belt in the construction industry, will have a significant contribution in the coming years. There are numerous possibilities to be explored in this technology in the field of Data security, Effect on human health, Artificial intelligence, Blockchain technology and others. Extensive research should be done in developing a standardised platform to create XR models and interact with it.</w:t>
      </w:r>
    </w:p>
    <w:p>
      <w:pPr>
        <w:tabs>
          <w:tab w:val="left" w:pos="124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11. References</w:t>
      </w:r>
    </w:p>
    <w:p>
      <w:pPr>
        <w:rPr>
          <w:rFonts w:cs="Times New Roman"/>
          <w:szCs w:val="24"/>
        </w:rPr>
      </w:pPr>
    </w:p>
    <w:p>
      <w:pPr>
        <w:widowControl w:val="0"/>
        <w:autoSpaceDE w:val="0"/>
        <w:autoSpaceDN w:val="0"/>
        <w:adjustRightInd w:val="0"/>
        <w:ind w:left="640" w:hanging="640"/>
        <w:rPr>
          <w:rFonts w:cs="Times New Roman"/>
          <w:szCs w:val="24"/>
        </w:rPr>
      </w:pPr>
      <w:r>
        <w:rPr>
          <w:rFonts w:cs="Times New Roman"/>
          <w:szCs w:val="24"/>
        </w:rPr>
        <w:fldChar w:fldCharType="begin" w:fldLock="1"/>
      </w:r>
      <w:r>
        <w:rPr>
          <w:rFonts w:cs="Times New Roman"/>
          <w:szCs w:val="24"/>
        </w:rPr>
        <w:instrText xml:space="preserve">ADDIN Mendeley Bibliography CSL_BIBLIOGRAPHY </w:instrText>
      </w:r>
      <w:r>
        <w:rPr>
          <w:rFonts w:cs="Times New Roman"/>
          <w:szCs w:val="24"/>
        </w:rPr>
        <w:fldChar w:fldCharType="separate"/>
      </w:r>
      <w:r>
        <w:rPr>
          <w:rFonts w:cs="Times New Roman"/>
          <w:szCs w:val="24"/>
        </w:rPr>
        <w:t>[1]</w:t>
      </w:r>
      <w:r>
        <w:rPr>
          <w:rFonts w:cs="Times New Roman"/>
          <w:szCs w:val="24"/>
        </w:rPr>
        <w:tab/>
      </w:r>
      <w:r>
        <w:rPr>
          <w:rFonts w:cs="Times New Roman"/>
          <w:szCs w:val="24"/>
        </w:rPr>
        <w:t>PlanGrid, “New Research from PlanGrid and FMI Identifies Factors Costing the Construction Industry More Than $177 Billion Annually,” 2018. https://www.plangrid.com/press/fmi/ (accessed Mar. 04, 2019).</w:t>
      </w:r>
    </w:p>
    <w:p>
      <w:pPr>
        <w:widowControl w:val="0"/>
        <w:autoSpaceDE w:val="0"/>
        <w:autoSpaceDN w:val="0"/>
        <w:adjustRightInd w:val="0"/>
        <w:ind w:left="640" w:hanging="640"/>
        <w:rPr>
          <w:rFonts w:cs="Times New Roman"/>
          <w:szCs w:val="24"/>
        </w:rPr>
      </w:pPr>
      <w:r>
        <w:rPr>
          <w:rFonts w:cs="Times New Roman"/>
          <w:szCs w:val="24"/>
        </w:rPr>
        <w:t>[2]</w:t>
      </w:r>
      <w:r>
        <w:rPr>
          <w:rFonts w:cs="Times New Roman"/>
          <w:szCs w:val="24"/>
        </w:rPr>
        <w:tab/>
      </w:r>
      <w:r>
        <w:rPr>
          <w:rFonts w:cs="Times New Roman"/>
          <w:szCs w:val="24"/>
        </w:rPr>
        <w:t xml:space="preserve">M. Miri and M. Khaksefidi, “Cost Management in Construction Projects: Rework and Its Effects,” </w:t>
      </w:r>
      <w:r>
        <w:rPr>
          <w:rFonts w:cs="Times New Roman"/>
          <w:i/>
          <w:iCs/>
          <w:szCs w:val="24"/>
        </w:rPr>
        <w:t>Mediterr. J. Soc. Sci.</w:t>
      </w:r>
      <w:r>
        <w:rPr>
          <w:rFonts w:cs="Times New Roman"/>
          <w:szCs w:val="24"/>
        </w:rPr>
        <w:t>, vol. 6, no. 6, pp. 209–215, 2016, doi: 10.5901/mjss.2015.v6n6s6p209.</w:t>
      </w:r>
    </w:p>
    <w:p>
      <w:pPr>
        <w:widowControl w:val="0"/>
        <w:autoSpaceDE w:val="0"/>
        <w:autoSpaceDN w:val="0"/>
        <w:adjustRightInd w:val="0"/>
        <w:ind w:left="640" w:hanging="640"/>
        <w:rPr>
          <w:rFonts w:cs="Times New Roman"/>
          <w:szCs w:val="24"/>
        </w:rPr>
      </w:pPr>
      <w:r>
        <w:rPr>
          <w:rFonts w:cs="Times New Roman"/>
          <w:szCs w:val="24"/>
        </w:rPr>
        <w:t>[3]</w:t>
      </w:r>
      <w:r>
        <w:rPr>
          <w:rFonts w:cs="Times New Roman"/>
          <w:szCs w:val="24"/>
        </w:rPr>
        <w:tab/>
      </w:r>
      <w:r>
        <w:rPr>
          <w:rFonts w:cs="Times New Roman"/>
          <w:szCs w:val="24"/>
        </w:rPr>
        <w:t xml:space="preserve">S. C. C. R. and A. R. Philipp Gerbert, “Shaping the Future of Construction A Breakthrough in Mindset and Technology,” </w:t>
      </w:r>
      <w:r>
        <w:rPr>
          <w:rFonts w:cs="Times New Roman"/>
          <w:i/>
          <w:iCs/>
          <w:szCs w:val="24"/>
        </w:rPr>
        <w:t>World Econ. Forum</w:t>
      </w:r>
      <w:r>
        <w:rPr>
          <w:rFonts w:cs="Times New Roman"/>
          <w:szCs w:val="24"/>
        </w:rPr>
        <w:t>, no. May, pp. 1–64, 2016, [Online]. Available: https://www.bcgperspectives.com/Images/Shaping_the_Future_of_Construction_may_2016.pdf.</w:t>
      </w:r>
    </w:p>
    <w:p>
      <w:pPr>
        <w:widowControl w:val="0"/>
        <w:autoSpaceDE w:val="0"/>
        <w:autoSpaceDN w:val="0"/>
        <w:adjustRightInd w:val="0"/>
        <w:ind w:left="640" w:hanging="640"/>
        <w:rPr>
          <w:rFonts w:cs="Times New Roman"/>
          <w:szCs w:val="24"/>
        </w:rPr>
      </w:pPr>
      <w:r>
        <w:rPr>
          <w:rFonts w:cs="Times New Roman"/>
          <w:szCs w:val="24"/>
        </w:rPr>
        <w:t>[4]</w:t>
      </w:r>
      <w:r>
        <w:rPr>
          <w:rFonts w:cs="Times New Roman"/>
          <w:szCs w:val="24"/>
        </w:rPr>
        <w:tab/>
      </w:r>
      <w:r>
        <w:rPr>
          <w:rFonts w:cs="Times New Roman"/>
          <w:szCs w:val="24"/>
        </w:rPr>
        <w:t>Thoughtworks, “eXtending reality with AR and VR - Part I | ThoughtWorks,” 2020. https://www.thoughtworks.com/insights/blog/extending-reality-ar-and-vr-part-i (accessed May 15, 2020).</w:t>
      </w:r>
    </w:p>
    <w:p>
      <w:pPr>
        <w:widowControl w:val="0"/>
        <w:autoSpaceDE w:val="0"/>
        <w:autoSpaceDN w:val="0"/>
        <w:adjustRightInd w:val="0"/>
        <w:ind w:left="640" w:hanging="640"/>
        <w:rPr>
          <w:rFonts w:cs="Times New Roman"/>
          <w:szCs w:val="24"/>
        </w:rPr>
      </w:pPr>
      <w:r>
        <w:rPr>
          <w:rFonts w:cs="Times New Roman"/>
          <w:szCs w:val="24"/>
        </w:rPr>
        <w:t>[5]</w:t>
      </w:r>
      <w:r>
        <w:rPr>
          <w:rFonts w:cs="Times New Roman"/>
          <w:szCs w:val="24"/>
        </w:rPr>
        <w:tab/>
      </w:r>
      <w:r>
        <w:rPr>
          <w:rFonts w:cs="Times New Roman"/>
          <w:szCs w:val="24"/>
        </w:rPr>
        <w:t>Global augmented/virtual reality market size 2016-2022 | Statistic.” https://www.statista.com/statistics/591181/global-augmented-virtual-reality-market-size/ (accessed Mar. 04, 2019).</w:t>
      </w:r>
    </w:p>
    <w:p>
      <w:pPr>
        <w:widowControl w:val="0"/>
        <w:autoSpaceDE w:val="0"/>
        <w:autoSpaceDN w:val="0"/>
        <w:adjustRightInd w:val="0"/>
        <w:ind w:left="640" w:hanging="640"/>
        <w:rPr>
          <w:rFonts w:cs="Times New Roman"/>
          <w:szCs w:val="24"/>
        </w:rPr>
      </w:pPr>
      <w:r>
        <w:rPr>
          <w:rFonts w:cs="Times New Roman"/>
          <w:szCs w:val="24"/>
        </w:rPr>
        <w:t>[6]</w:t>
      </w:r>
      <w:r>
        <w:rPr>
          <w:rFonts w:cs="Times New Roman"/>
          <w:szCs w:val="24"/>
        </w:rPr>
        <w:tab/>
      </w:r>
      <w:r>
        <w:rPr>
          <w:rFonts w:cs="Times New Roman"/>
          <w:szCs w:val="24"/>
        </w:rPr>
        <w:t xml:space="preserve">Deloitte Insights, “Digital reality,A technical primer,” </w:t>
      </w:r>
      <w:r>
        <w:rPr>
          <w:rFonts w:cs="Times New Roman"/>
          <w:i/>
          <w:iCs/>
          <w:szCs w:val="24"/>
        </w:rPr>
        <w:t>Deloitte University Press</w:t>
      </w:r>
      <w:r>
        <w:rPr>
          <w:rFonts w:cs="Times New Roman"/>
          <w:szCs w:val="24"/>
        </w:rPr>
        <w:t>, 2017.</w:t>
      </w:r>
    </w:p>
    <w:p>
      <w:pPr>
        <w:widowControl w:val="0"/>
        <w:autoSpaceDE w:val="0"/>
        <w:autoSpaceDN w:val="0"/>
        <w:adjustRightInd w:val="0"/>
        <w:ind w:left="640" w:hanging="640"/>
        <w:rPr>
          <w:rFonts w:cs="Times New Roman"/>
          <w:szCs w:val="24"/>
        </w:rPr>
      </w:pPr>
      <w:r>
        <w:rPr>
          <w:rFonts w:cs="Times New Roman"/>
          <w:szCs w:val="24"/>
        </w:rPr>
        <w:t>[7]</w:t>
      </w:r>
      <w:r>
        <w:rPr>
          <w:rFonts w:cs="Times New Roman"/>
          <w:szCs w:val="24"/>
        </w:rPr>
        <w:tab/>
      </w:r>
      <w:r>
        <w:rPr>
          <w:rFonts w:cs="Times New Roman"/>
          <w:szCs w:val="24"/>
        </w:rPr>
        <w:t>SRI International, “Augmented Reality Solutions for Construction Inspection - YouTube,” 2017. https://www.youtube.com/watch?v=8lY4qaVvR8c (accessed May 15, 2020).</w:t>
      </w:r>
    </w:p>
    <w:p>
      <w:pPr>
        <w:widowControl w:val="0"/>
        <w:autoSpaceDE w:val="0"/>
        <w:autoSpaceDN w:val="0"/>
        <w:adjustRightInd w:val="0"/>
        <w:ind w:left="640" w:hanging="640"/>
        <w:rPr>
          <w:rFonts w:cs="Times New Roman"/>
          <w:szCs w:val="24"/>
        </w:rPr>
      </w:pPr>
      <w:r>
        <w:rPr>
          <w:rFonts w:cs="Times New Roman"/>
          <w:szCs w:val="24"/>
        </w:rPr>
        <w:t>[8]</w:t>
      </w:r>
      <w:r>
        <w:rPr>
          <w:rFonts w:cs="Times New Roman"/>
          <w:szCs w:val="24"/>
        </w:rPr>
        <w:tab/>
      </w:r>
      <w:r>
        <w:rPr>
          <w:rFonts w:cs="Times New Roman"/>
          <w:szCs w:val="24"/>
        </w:rPr>
        <w:t xml:space="preserve">F. Bademosi and R. R. A. Issa, “Implementation of Augmented Reality Throughout the Lifecycle of Construction Projects,” in </w:t>
      </w:r>
      <w:r>
        <w:rPr>
          <w:rFonts w:cs="Times New Roman"/>
          <w:i/>
          <w:iCs/>
          <w:szCs w:val="24"/>
        </w:rPr>
        <w:t>Advances in Informatics and Computing in Civil and Construction Engineering</w:t>
      </w:r>
      <w:r>
        <w:rPr>
          <w:rFonts w:cs="Times New Roman"/>
          <w:szCs w:val="24"/>
        </w:rPr>
        <w:t>, Cham: Springer International Publishing, 2019, pp. 307–313.</w:t>
      </w:r>
    </w:p>
    <w:p>
      <w:pPr>
        <w:widowControl w:val="0"/>
        <w:autoSpaceDE w:val="0"/>
        <w:autoSpaceDN w:val="0"/>
        <w:adjustRightInd w:val="0"/>
        <w:ind w:left="640" w:hanging="640"/>
        <w:rPr>
          <w:rFonts w:cs="Times New Roman"/>
          <w:szCs w:val="24"/>
        </w:rPr>
      </w:pPr>
      <w:r>
        <w:rPr>
          <w:rFonts w:cs="Times New Roman"/>
          <w:szCs w:val="24"/>
        </w:rPr>
        <w:t>[9]</w:t>
      </w:r>
      <w:r>
        <w:rPr>
          <w:rFonts w:cs="Times New Roman"/>
          <w:szCs w:val="24"/>
        </w:rPr>
        <w:tab/>
      </w:r>
      <w:r>
        <w:rPr>
          <w:rFonts w:cs="Times New Roman"/>
          <w:szCs w:val="24"/>
        </w:rPr>
        <w:t>S. J. Suk, G. Ford, Y. Kang, and Y. H. Ahn, “A Study on the Effect of the Use of Augmented Reality on Students’ Quantity Take-off Performance,” 2017. Accessed: Mar. 05, 2019. [Online]. Available: https://www.iaarc.org/publications/fulltext/ISARC2017-Paper025.pdf.</w:t>
      </w:r>
    </w:p>
    <w:p>
      <w:pPr>
        <w:widowControl w:val="0"/>
        <w:autoSpaceDE w:val="0"/>
        <w:autoSpaceDN w:val="0"/>
        <w:adjustRightInd w:val="0"/>
        <w:ind w:left="640" w:hanging="640"/>
        <w:rPr>
          <w:rFonts w:cs="Times New Roman"/>
          <w:szCs w:val="24"/>
        </w:rPr>
      </w:pPr>
      <w:r>
        <w:rPr>
          <w:rFonts w:cs="Times New Roman"/>
          <w:szCs w:val="24"/>
        </w:rPr>
        <w:t>[10]</w:t>
      </w:r>
      <w:r>
        <w:rPr>
          <w:rFonts w:cs="Times New Roman"/>
          <w:szCs w:val="24"/>
        </w:rPr>
        <w:tab/>
      </w:r>
      <w:r>
        <w:rPr>
          <w:rFonts w:cs="Times New Roman"/>
          <w:szCs w:val="24"/>
        </w:rPr>
        <w:t xml:space="preserve">A. Behzadi, “American Journal of Engineering Research ( AJER ) Open Access Using Augmented and Virtual Reality Technology in the Construction Industry Ajang Behzadi,” </w:t>
      </w:r>
      <w:r>
        <w:rPr>
          <w:rFonts w:cs="Times New Roman"/>
          <w:i/>
          <w:iCs/>
          <w:szCs w:val="24"/>
        </w:rPr>
        <w:t>Am. J. Eng. Res.</w:t>
      </w:r>
      <w:r>
        <w:rPr>
          <w:rFonts w:cs="Times New Roman"/>
          <w:szCs w:val="24"/>
        </w:rPr>
        <w:t>, no. January, pp. 350–353, 2017.</w:t>
      </w:r>
    </w:p>
    <w:p>
      <w:pPr>
        <w:widowControl w:val="0"/>
        <w:autoSpaceDE w:val="0"/>
        <w:autoSpaceDN w:val="0"/>
        <w:adjustRightInd w:val="0"/>
        <w:ind w:left="640" w:hanging="640"/>
        <w:rPr>
          <w:rFonts w:cs="Times New Roman"/>
          <w:szCs w:val="24"/>
        </w:rPr>
      </w:pPr>
      <w:r>
        <w:rPr>
          <w:rFonts w:cs="Times New Roman"/>
          <w:szCs w:val="24"/>
        </w:rPr>
        <w:t>[11]</w:t>
      </w:r>
      <w:r>
        <w:rPr>
          <w:rFonts w:cs="Times New Roman"/>
          <w:szCs w:val="24"/>
        </w:rPr>
        <w:tab/>
      </w:r>
      <w:r>
        <w:rPr>
          <w:rFonts w:cs="Times New Roman"/>
          <w:szCs w:val="24"/>
        </w:rPr>
        <w:t xml:space="preserve">K. Kirchbach and C. Runde, “Augmented reality for construction control,” </w:t>
      </w:r>
      <w:r>
        <w:rPr>
          <w:rFonts w:cs="Times New Roman"/>
          <w:i/>
          <w:iCs/>
          <w:szCs w:val="24"/>
        </w:rPr>
        <w:t>Proc. Int. Conf. Inf. Vis.</w:t>
      </w:r>
      <w:r>
        <w:rPr>
          <w:rFonts w:cs="Times New Roman"/>
          <w:szCs w:val="24"/>
        </w:rPr>
        <w:t>, pp. 440–444, 2012, doi: 10.1109/IV.2012.76.</w:t>
      </w:r>
    </w:p>
    <w:p>
      <w:pPr>
        <w:widowControl w:val="0"/>
        <w:autoSpaceDE w:val="0"/>
        <w:autoSpaceDN w:val="0"/>
        <w:adjustRightInd w:val="0"/>
        <w:ind w:left="640" w:hanging="640"/>
        <w:rPr>
          <w:rFonts w:cs="Times New Roman"/>
          <w:szCs w:val="24"/>
        </w:rPr>
      </w:pPr>
      <w:r>
        <w:rPr>
          <w:rFonts w:cs="Times New Roman"/>
          <w:szCs w:val="24"/>
        </w:rPr>
        <w:t>[12]</w:t>
      </w:r>
      <w:r>
        <w:rPr>
          <w:rFonts w:cs="Times New Roman"/>
          <w:szCs w:val="24"/>
        </w:rPr>
        <w:tab/>
      </w:r>
      <w:r>
        <w:rPr>
          <w:rFonts w:cs="Times New Roman"/>
          <w:szCs w:val="24"/>
        </w:rPr>
        <w:t xml:space="preserve">M. Zaher, D. Greenwood, and M. Marzouk, “Mobile augmented reality applications for construction projects,” </w:t>
      </w:r>
      <w:r>
        <w:rPr>
          <w:rFonts w:cs="Times New Roman"/>
          <w:i/>
          <w:iCs/>
          <w:szCs w:val="24"/>
        </w:rPr>
        <w:t>Constr. Innov.</w:t>
      </w:r>
      <w:r>
        <w:rPr>
          <w:rFonts w:cs="Times New Roman"/>
          <w:szCs w:val="24"/>
        </w:rPr>
        <w:t>, vol. 18, no. 2, pp. 152–166, 2018, doi: 10.1108/CI-02-2017-0013.</w:t>
      </w:r>
    </w:p>
    <w:p>
      <w:pPr>
        <w:widowControl w:val="0"/>
        <w:autoSpaceDE w:val="0"/>
        <w:autoSpaceDN w:val="0"/>
        <w:adjustRightInd w:val="0"/>
        <w:ind w:left="640" w:hanging="640"/>
        <w:rPr>
          <w:rFonts w:cs="Times New Roman"/>
          <w:szCs w:val="24"/>
        </w:rPr>
      </w:pPr>
      <w:r>
        <w:rPr>
          <w:rFonts w:cs="Times New Roman"/>
          <w:szCs w:val="24"/>
        </w:rPr>
        <w:t>[13]</w:t>
      </w:r>
      <w:r>
        <w:rPr>
          <w:rFonts w:cs="Times New Roman"/>
          <w:szCs w:val="24"/>
        </w:rPr>
        <w:tab/>
      </w:r>
      <w:r>
        <w:rPr>
          <w:rFonts w:cs="Times New Roman"/>
          <w:szCs w:val="24"/>
        </w:rPr>
        <w:t xml:space="preserve">M. H. Stoltz, V. Giannikas, D. McFarlane, J. Strachan, J. Um, and R. Srinivasan, “Augmented Reality in Warehouse Operations: Opportunities and Barriers,” </w:t>
      </w:r>
      <w:r>
        <w:rPr>
          <w:rFonts w:cs="Times New Roman"/>
          <w:i/>
          <w:iCs/>
          <w:szCs w:val="24"/>
        </w:rPr>
        <w:t>IFAC-PapersOnLine</w:t>
      </w:r>
      <w:r>
        <w:rPr>
          <w:rFonts w:cs="Times New Roman"/>
          <w:szCs w:val="24"/>
        </w:rPr>
        <w:t>, vol. 50, no. 1, pp. 12979–12984, 2017, doi: 10.1016/j.ifacol.2017.08.1807.</w:t>
      </w:r>
    </w:p>
    <w:p>
      <w:pPr>
        <w:widowControl w:val="0"/>
        <w:autoSpaceDE w:val="0"/>
        <w:autoSpaceDN w:val="0"/>
        <w:adjustRightInd w:val="0"/>
        <w:ind w:left="640" w:hanging="640"/>
        <w:rPr>
          <w:rFonts w:cs="Times New Roman"/>
          <w:szCs w:val="24"/>
        </w:rPr>
      </w:pPr>
      <w:r>
        <w:rPr>
          <w:rFonts w:cs="Times New Roman"/>
          <w:szCs w:val="24"/>
        </w:rPr>
        <w:t>[14]</w:t>
      </w:r>
      <w:r>
        <w:rPr>
          <w:rFonts w:cs="Times New Roman"/>
          <w:szCs w:val="24"/>
        </w:rPr>
        <w:tab/>
      </w:r>
      <w:r>
        <w:rPr>
          <w:rFonts w:cs="Times New Roman"/>
          <w:szCs w:val="24"/>
        </w:rPr>
        <w:t xml:space="preserve">S. Agarwal, “Review on Application of Augmented Reality in Civil Engineering,” </w:t>
      </w:r>
      <w:r>
        <w:rPr>
          <w:rFonts w:cs="Times New Roman"/>
          <w:i/>
          <w:iCs/>
          <w:szCs w:val="24"/>
        </w:rPr>
        <w:t>Int. Conf. Inter Discip. Res. Eng. Technol.</w:t>
      </w:r>
      <w:r>
        <w:rPr>
          <w:rFonts w:cs="Times New Roman"/>
          <w:szCs w:val="24"/>
        </w:rPr>
        <w:t>, pp. 68–71, 2016.</w:t>
      </w:r>
    </w:p>
    <w:p>
      <w:pPr>
        <w:widowControl w:val="0"/>
        <w:autoSpaceDE w:val="0"/>
        <w:autoSpaceDN w:val="0"/>
        <w:adjustRightInd w:val="0"/>
        <w:ind w:left="640" w:hanging="640"/>
        <w:rPr>
          <w:rFonts w:cs="Times New Roman"/>
          <w:szCs w:val="24"/>
        </w:rPr>
      </w:pPr>
      <w:r>
        <w:rPr>
          <w:rFonts w:cs="Times New Roman"/>
          <w:szCs w:val="24"/>
        </w:rPr>
        <w:t>[15]</w:t>
      </w:r>
      <w:r>
        <w:rPr>
          <w:rFonts w:cs="Times New Roman"/>
          <w:szCs w:val="24"/>
        </w:rPr>
        <w:tab/>
      </w:r>
      <w:r>
        <w:rPr>
          <w:rFonts w:cs="Times New Roman"/>
          <w:szCs w:val="24"/>
        </w:rPr>
        <w:t xml:space="preserve">C. Woodward </w:t>
      </w:r>
      <w:r>
        <w:rPr>
          <w:rFonts w:cs="Times New Roman"/>
          <w:i/>
          <w:iCs/>
          <w:szCs w:val="24"/>
        </w:rPr>
        <w:t>et al.</w:t>
      </w:r>
      <w:r>
        <w:rPr>
          <w:rFonts w:cs="Times New Roman"/>
          <w:szCs w:val="24"/>
        </w:rPr>
        <w:t>, “Case Digitalo-A Range of Virtual and Augmented Reality Solutions in Construction Application,” 2017. Accessed: Mar. 05, 2019. [Online]. Available: http://virtual.vtt.fi/virtual/proj2/multimedia_old/publications/casedigitalo-maribor2007-old.pdf.</w:t>
      </w:r>
    </w:p>
    <w:p>
      <w:pPr>
        <w:widowControl w:val="0"/>
        <w:autoSpaceDE w:val="0"/>
        <w:autoSpaceDN w:val="0"/>
        <w:adjustRightInd w:val="0"/>
        <w:ind w:left="640" w:hanging="640"/>
        <w:rPr>
          <w:rFonts w:cs="Times New Roman"/>
          <w:szCs w:val="24"/>
        </w:rPr>
      </w:pPr>
      <w:r>
        <w:rPr>
          <w:rFonts w:cs="Times New Roman"/>
          <w:szCs w:val="24"/>
        </w:rPr>
        <w:t>[16]</w:t>
      </w:r>
      <w:r>
        <w:rPr>
          <w:rFonts w:cs="Times New Roman"/>
          <w:szCs w:val="24"/>
        </w:rPr>
        <w:tab/>
      </w:r>
      <w:r>
        <w:rPr>
          <w:rFonts w:cs="Times New Roman"/>
          <w:szCs w:val="24"/>
        </w:rPr>
        <w:t xml:space="preserve">O. A. Olatunji, “Virtual Reality and Estimating Practice: A Software Selection Model for Estimating,” </w:t>
      </w:r>
      <w:r>
        <w:rPr>
          <w:rFonts w:cs="Times New Roman"/>
          <w:i/>
          <w:iCs/>
          <w:szCs w:val="24"/>
        </w:rPr>
        <w:t>28th Int. Symp. Autom. Robot. Constr. (ISARC 2011)</w:t>
      </w:r>
      <w:r>
        <w:rPr>
          <w:rFonts w:cs="Times New Roman"/>
          <w:szCs w:val="24"/>
        </w:rPr>
        <w:t>, no. June 2011, 2017, doi: 10.22260/isarc2011/0133.</w:t>
      </w:r>
    </w:p>
    <w:p>
      <w:pPr>
        <w:widowControl w:val="0"/>
        <w:autoSpaceDE w:val="0"/>
        <w:autoSpaceDN w:val="0"/>
        <w:adjustRightInd w:val="0"/>
        <w:ind w:left="640" w:hanging="640"/>
        <w:rPr>
          <w:rFonts w:cs="Times New Roman"/>
          <w:szCs w:val="24"/>
        </w:rPr>
      </w:pPr>
      <w:r>
        <w:rPr>
          <w:rFonts w:cs="Times New Roman"/>
          <w:szCs w:val="24"/>
        </w:rPr>
        <w:t>[17]</w:t>
      </w:r>
      <w:r>
        <w:rPr>
          <w:rFonts w:cs="Times New Roman"/>
          <w:szCs w:val="24"/>
        </w:rPr>
        <w:tab/>
      </w:r>
      <w:r>
        <w:rPr>
          <w:rFonts w:cs="Times New Roman"/>
          <w:szCs w:val="24"/>
        </w:rPr>
        <w:t xml:space="preserve">J. Bellos, “Virtual Reality as a Decision Making Tool in Construction Management,” </w:t>
      </w:r>
      <w:r>
        <w:rPr>
          <w:rFonts w:cs="Times New Roman"/>
          <w:i/>
          <w:iCs/>
          <w:szCs w:val="24"/>
        </w:rPr>
        <w:t>Eur. Conf. Manag. Leadersh. Gov.</w:t>
      </w:r>
      <w:r>
        <w:rPr>
          <w:rFonts w:cs="Times New Roman"/>
          <w:szCs w:val="24"/>
        </w:rPr>
        <w:t>, no. November 2012, pp. 30–IX, 2012, doi: 10.13140/RG.2.1.1168.4007.</w:t>
      </w:r>
    </w:p>
    <w:p>
      <w:pPr>
        <w:widowControl w:val="0"/>
        <w:autoSpaceDE w:val="0"/>
        <w:autoSpaceDN w:val="0"/>
        <w:adjustRightInd w:val="0"/>
        <w:ind w:left="640" w:hanging="640"/>
        <w:rPr>
          <w:rFonts w:cs="Times New Roman"/>
          <w:szCs w:val="24"/>
        </w:rPr>
      </w:pPr>
      <w:r>
        <w:rPr>
          <w:rFonts w:cs="Times New Roman"/>
          <w:szCs w:val="24"/>
        </w:rPr>
        <w:t>[18]</w:t>
      </w:r>
      <w:r>
        <w:rPr>
          <w:rFonts w:cs="Times New Roman"/>
          <w:szCs w:val="24"/>
        </w:rPr>
        <w:tab/>
      </w:r>
      <w:r>
        <w:rPr>
          <w:rFonts w:cs="Times New Roman"/>
          <w:szCs w:val="24"/>
        </w:rPr>
        <w:t>K. E. Haggard, “Case Study on Virtual Reality in Construction.” Accessed: Mar. 05, 2019. [Online]. Available: https://digitalcommons.calpoly.edu/cgi/viewcontent.cgi?referer=https://www.google.com/&amp;httpsredir=1&amp;article=1041&amp;context=cmsp.</w:t>
      </w:r>
    </w:p>
    <w:p>
      <w:pPr>
        <w:widowControl w:val="0"/>
        <w:autoSpaceDE w:val="0"/>
        <w:autoSpaceDN w:val="0"/>
        <w:adjustRightInd w:val="0"/>
        <w:ind w:left="640" w:hanging="640"/>
        <w:rPr>
          <w:rFonts w:cs="Times New Roman"/>
          <w:szCs w:val="24"/>
        </w:rPr>
      </w:pPr>
      <w:r>
        <w:rPr>
          <w:rFonts w:cs="Times New Roman"/>
          <w:szCs w:val="24"/>
        </w:rPr>
        <w:t>[19]</w:t>
      </w:r>
      <w:r>
        <w:rPr>
          <w:rFonts w:cs="Times New Roman"/>
          <w:szCs w:val="24"/>
        </w:rPr>
        <w:tab/>
      </w:r>
      <w:r>
        <w:rPr>
          <w:rFonts w:cs="Times New Roman"/>
          <w:szCs w:val="24"/>
        </w:rPr>
        <w:t xml:space="preserve">A. A. Avhad and G. A. Hinge, “Implementation of Virtual Reality in Construction Industry,” </w:t>
      </w:r>
      <w:r>
        <w:rPr>
          <w:rFonts w:cs="Times New Roman"/>
          <w:i/>
          <w:iCs/>
          <w:szCs w:val="24"/>
        </w:rPr>
        <w:t>Int. J. Innov. Res. Sci.</w:t>
      </w:r>
      <w:r>
        <w:rPr>
          <w:rFonts w:cs="Times New Roman"/>
          <w:szCs w:val="24"/>
        </w:rPr>
        <w:t>, vol. 6, no. 6, pp. 67–69, 2017, doi: 10.15680/IJIRSET.2017.0606276.</w:t>
      </w:r>
    </w:p>
    <w:p>
      <w:pPr>
        <w:widowControl w:val="0"/>
        <w:autoSpaceDE w:val="0"/>
        <w:autoSpaceDN w:val="0"/>
        <w:adjustRightInd w:val="0"/>
        <w:ind w:left="640" w:hanging="640"/>
        <w:rPr>
          <w:rFonts w:cs="Times New Roman"/>
          <w:szCs w:val="24"/>
        </w:rPr>
      </w:pPr>
      <w:r>
        <w:rPr>
          <w:rFonts w:cs="Times New Roman"/>
          <w:szCs w:val="24"/>
        </w:rPr>
        <w:t>[20]</w:t>
      </w:r>
      <w:r>
        <w:rPr>
          <w:rFonts w:cs="Times New Roman"/>
          <w:szCs w:val="24"/>
        </w:rPr>
        <w:tab/>
      </w:r>
      <w:r>
        <w:rPr>
          <w:rFonts w:cs="Times New Roman"/>
          <w:szCs w:val="24"/>
        </w:rPr>
        <w:t>R. Jain and P. Kokate, “Implementation of Virtual Reality in Construction Industry,” 2017. Accessed: Mar. 05, 2019. [Online]. Available: http://ijses.com/.</w:t>
      </w:r>
    </w:p>
    <w:p>
      <w:pPr>
        <w:widowControl w:val="0"/>
        <w:autoSpaceDE w:val="0"/>
        <w:autoSpaceDN w:val="0"/>
        <w:adjustRightInd w:val="0"/>
        <w:ind w:left="640" w:hanging="640"/>
        <w:rPr>
          <w:rFonts w:cs="Times New Roman"/>
          <w:szCs w:val="24"/>
        </w:rPr>
      </w:pPr>
      <w:r>
        <w:rPr>
          <w:rFonts w:cs="Times New Roman"/>
          <w:szCs w:val="24"/>
        </w:rPr>
        <w:t>[21]</w:t>
      </w:r>
      <w:r>
        <w:rPr>
          <w:rFonts w:cs="Times New Roman"/>
          <w:szCs w:val="24"/>
        </w:rPr>
        <w:tab/>
      </w:r>
      <w:r>
        <w:rPr>
          <w:rFonts w:cs="Times New Roman"/>
          <w:szCs w:val="24"/>
        </w:rPr>
        <w:t>E. Holt, J. Benham, and B. Bigelow, “Emerging Technology in the Construction Industry: Perceptions from Construction Industry Professionals,” pp. 26.595.1-26.595.10, 2015, doi: 10.18260/p.23933.</w:t>
      </w:r>
    </w:p>
    <w:p>
      <w:pPr>
        <w:widowControl w:val="0"/>
        <w:autoSpaceDE w:val="0"/>
        <w:autoSpaceDN w:val="0"/>
        <w:adjustRightInd w:val="0"/>
        <w:ind w:left="640" w:hanging="640"/>
        <w:rPr>
          <w:rFonts w:cs="Times New Roman"/>
          <w:szCs w:val="24"/>
        </w:rPr>
      </w:pPr>
      <w:r>
        <w:rPr>
          <w:rFonts w:cs="Times New Roman"/>
          <w:szCs w:val="24"/>
        </w:rPr>
        <w:t>[22]</w:t>
      </w:r>
      <w:r>
        <w:rPr>
          <w:rFonts w:cs="Times New Roman"/>
          <w:szCs w:val="24"/>
        </w:rPr>
        <w:tab/>
      </w:r>
      <w:r>
        <w:rPr>
          <w:rFonts w:cs="Times New Roman"/>
          <w:szCs w:val="24"/>
        </w:rPr>
        <w:t>R. Abboud and R. Abboud, “Architecture in an Age of Augmented Reality: Opportunities and Obstacles for Mobile AR in Design, Construction, and Post-Completion,” 2014. Accessed: Mar. 02, 2019. [Online]. Available: https://www.inglobetechnologies.com/wp-content/uploads/2014/06/IWDS2013-AR-PAPER-R-ABBOUD-MARCH.pdf.</w:t>
      </w:r>
    </w:p>
    <w:p>
      <w:pPr>
        <w:widowControl w:val="0"/>
        <w:autoSpaceDE w:val="0"/>
        <w:autoSpaceDN w:val="0"/>
        <w:adjustRightInd w:val="0"/>
        <w:ind w:left="640" w:hanging="640"/>
        <w:rPr>
          <w:rFonts w:cs="Times New Roman"/>
          <w:szCs w:val="24"/>
        </w:rPr>
      </w:pPr>
      <w:r>
        <w:rPr>
          <w:rFonts w:cs="Times New Roman"/>
          <w:szCs w:val="24"/>
        </w:rPr>
        <w:t>[23]</w:t>
      </w:r>
      <w:r>
        <w:rPr>
          <w:rFonts w:cs="Times New Roman"/>
          <w:szCs w:val="24"/>
        </w:rPr>
        <w:tab/>
      </w:r>
      <w:r>
        <w:rPr>
          <w:rFonts w:cs="Times New Roman"/>
          <w:szCs w:val="24"/>
        </w:rPr>
        <w:t>A. Carlsén, “Augmented Construction,” 2018.</w:t>
      </w:r>
    </w:p>
    <w:p>
      <w:pPr>
        <w:widowControl w:val="0"/>
        <w:autoSpaceDE w:val="0"/>
        <w:autoSpaceDN w:val="0"/>
        <w:adjustRightInd w:val="0"/>
        <w:ind w:left="640" w:hanging="640"/>
        <w:rPr>
          <w:rFonts w:cs="Times New Roman"/>
          <w:szCs w:val="24"/>
        </w:rPr>
      </w:pPr>
      <w:r>
        <w:rPr>
          <w:rFonts w:cs="Times New Roman"/>
          <w:szCs w:val="24"/>
        </w:rPr>
        <w:t>[24]</w:t>
      </w:r>
      <w:r>
        <w:rPr>
          <w:rFonts w:cs="Times New Roman"/>
          <w:szCs w:val="24"/>
        </w:rPr>
        <w:tab/>
      </w:r>
      <w:r>
        <w:rPr>
          <w:rFonts w:cs="Times New Roman"/>
          <w:szCs w:val="24"/>
        </w:rPr>
        <w:t>J. Whyte and D. Bouchlaghem, “THE PROMISE AND PROBLEMS OF IMPLEMENTING VIRTUAL Differences between CAD and VR .,” p. 8, 1998, Accessed: Mar. 02, 2019. [Online]. Available: http://itc.scix.net/.</w:t>
      </w:r>
    </w:p>
    <w:p>
      <w:pPr>
        <w:widowControl w:val="0"/>
        <w:autoSpaceDE w:val="0"/>
        <w:autoSpaceDN w:val="0"/>
        <w:adjustRightInd w:val="0"/>
        <w:ind w:left="640" w:hanging="640"/>
        <w:rPr>
          <w:rFonts w:cs="Times New Roman"/>
          <w:szCs w:val="24"/>
        </w:rPr>
      </w:pPr>
      <w:r>
        <w:rPr>
          <w:rFonts w:cs="Times New Roman"/>
          <w:szCs w:val="24"/>
        </w:rPr>
        <w:t>[25]</w:t>
      </w:r>
      <w:r>
        <w:rPr>
          <w:rFonts w:cs="Times New Roman"/>
          <w:szCs w:val="24"/>
        </w:rPr>
        <w:tab/>
      </w:r>
      <w:r>
        <w:rPr>
          <w:rFonts w:cs="Times New Roman"/>
          <w:szCs w:val="24"/>
        </w:rPr>
        <w:t xml:space="preserve">P. Piroozfar, A. Essa, S. Boseley, E. R. P. Farr, and R. Jin, “Augmented Reality ( AR ) and Virtual Reality ( VR ) in construction industry : An experiential development workflow,” </w:t>
      </w:r>
      <w:r>
        <w:rPr>
          <w:rFonts w:cs="Times New Roman"/>
          <w:i/>
          <w:iCs/>
          <w:szCs w:val="24"/>
        </w:rPr>
        <w:t>Tenth Int. Conf. Constr. 21st Century</w:t>
      </w:r>
      <w:r>
        <w:rPr>
          <w:rFonts w:cs="Times New Roman"/>
          <w:szCs w:val="24"/>
        </w:rPr>
        <w:t>, no. July, 2018, [Online]. Available: http://ascpro.ascweb.org/chair/paper/CPRT195002016.pdf.</w:t>
      </w:r>
    </w:p>
    <w:p>
      <w:pPr>
        <w:widowControl w:val="0"/>
        <w:autoSpaceDE w:val="0"/>
        <w:autoSpaceDN w:val="0"/>
        <w:adjustRightInd w:val="0"/>
        <w:ind w:left="640" w:hanging="640"/>
        <w:rPr>
          <w:rFonts w:cs="Times New Roman"/>
          <w:szCs w:val="24"/>
        </w:rPr>
      </w:pPr>
      <w:r>
        <w:rPr>
          <w:rFonts w:cs="Times New Roman"/>
          <w:szCs w:val="24"/>
        </w:rPr>
        <w:t>[26]</w:t>
      </w:r>
      <w:r>
        <w:rPr>
          <w:rFonts w:cs="Times New Roman"/>
          <w:szCs w:val="24"/>
        </w:rPr>
        <w:tab/>
      </w:r>
      <w:r>
        <w:rPr>
          <w:rFonts w:cs="Times New Roman"/>
          <w:szCs w:val="24"/>
        </w:rPr>
        <w:t>P. Pejic, M. Lakicevic, S. Krasic, and P. Sidjanin, “Application of Augmented and Virtual Reality in Residential Complex Presentation , Case Study : Energoprojekt Sunnyville,” vol. 12, no. 1, pp. 127–133, 2017.</w:t>
      </w:r>
    </w:p>
    <w:p>
      <w:pPr>
        <w:widowControl w:val="0"/>
        <w:autoSpaceDE w:val="0"/>
        <w:autoSpaceDN w:val="0"/>
        <w:adjustRightInd w:val="0"/>
        <w:ind w:left="640" w:hanging="640"/>
        <w:rPr>
          <w:rFonts w:cs="Times New Roman"/>
          <w:szCs w:val="24"/>
        </w:rPr>
      </w:pPr>
      <w:r>
        <w:rPr>
          <w:rFonts w:cs="Times New Roman"/>
          <w:szCs w:val="24"/>
        </w:rPr>
        <w:t>[27]</w:t>
      </w:r>
      <w:r>
        <w:rPr>
          <w:rFonts w:cs="Times New Roman"/>
          <w:szCs w:val="24"/>
        </w:rPr>
        <w:tab/>
      </w:r>
      <w:r>
        <w:rPr>
          <w:rFonts w:cs="Times New Roman"/>
          <w:szCs w:val="24"/>
        </w:rPr>
        <w:t xml:space="preserve">L.-Y. D. and J.-T. W. Guo-Cheng Li, “Construction project control in Virtual reality: A case study,” </w:t>
      </w:r>
      <w:r>
        <w:rPr>
          <w:rFonts w:cs="Times New Roman"/>
          <w:i/>
          <w:iCs/>
          <w:szCs w:val="24"/>
        </w:rPr>
        <w:t>J. Appl. Sci.</w:t>
      </w:r>
      <w:r>
        <w:rPr>
          <w:rFonts w:cs="Times New Roman"/>
          <w:szCs w:val="24"/>
        </w:rPr>
        <w:t>, 2006.</w:t>
      </w:r>
    </w:p>
    <w:p>
      <w:pPr>
        <w:widowControl w:val="0"/>
        <w:autoSpaceDE w:val="0"/>
        <w:autoSpaceDN w:val="0"/>
        <w:adjustRightInd w:val="0"/>
        <w:ind w:left="640" w:hanging="640"/>
        <w:rPr>
          <w:rFonts w:cs="Times New Roman"/>
          <w:szCs w:val="24"/>
        </w:rPr>
      </w:pPr>
      <w:r>
        <w:rPr>
          <w:rFonts w:cs="Times New Roman"/>
          <w:szCs w:val="24"/>
        </w:rPr>
        <w:t>[28]</w:t>
      </w:r>
      <w:r>
        <w:rPr>
          <w:rFonts w:cs="Times New Roman"/>
          <w:szCs w:val="24"/>
        </w:rPr>
        <w:tab/>
      </w:r>
      <w:r>
        <w:rPr>
          <w:rFonts w:cs="Times New Roman"/>
          <w:szCs w:val="24"/>
        </w:rPr>
        <w:t xml:space="preserve">T. Lorentzen, Y. Kobayashi, and Y. Ito, “Virtual reality for consensus building: Case studies,” </w:t>
      </w:r>
      <w:r>
        <w:rPr>
          <w:rFonts w:cs="Times New Roman"/>
          <w:i/>
          <w:iCs/>
          <w:szCs w:val="24"/>
        </w:rPr>
        <w:t>Lect. Notes Comput. Sci. (including Subser. Lect. Notes Artif. Intell. Lect. Notes Bioinformatics)</w:t>
      </w:r>
      <w:r>
        <w:rPr>
          <w:rFonts w:cs="Times New Roman"/>
          <w:szCs w:val="24"/>
        </w:rPr>
        <w:t>, vol. 5531 LNCS, pp. 295–298, 2009, doi: 10.1007/978-3-642-02115-2_29.</w:t>
      </w:r>
    </w:p>
    <w:p>
      <w:pPr>
        <w:widowControl w:val="0"/>
        <w:autoSpaceDE w:val="0"/>
        <w:autoSpaceDN w:val="0"/>
        <w:adjustRightInd w:val="0"/>
        <w:ind w:left="640" w:hanging="640"/>
        <w:rPr>
          <w:rFonts w:cs="Times New Roman"/>
          <w:szCs w:val="24"/>
        </w:rPr>
      </w:pPr>
      <w:r>
        <w:rPr>
          <w:rFonts w:cs="Times New Roman"/>
          <w:szCs w:val="24"/>
        </w:rPr>
        <w:t>[29]</w:t>
      </w:r>
      <w:r>
        <w:rPr>
          <w:rFonts w:cs="Times New Roman"/>
          <w:szCs w:val="24"/>
        </w:rPr>
        <w:tab/>
      </w:r>
      <w:r>
        <w:rPr>
          <w:rFonts w:cs="Times New Roman"/>
          <w:szCs w:val="24"/>
        </w:rPr>
        <w:t xml:space="preserve">S. Woksepp, “Virtual Reality in Construction Tools , Methods and Processes,” </w:t>
      </w:r>
      <w:r>
        <w:rPr>
          <w:rFonts w:cs="Times New Roman"/>
          <w:i/>
          <w:iCs/>
          <w:szCs w:val="24"/>
        </w:rPr>
        <w:t>Constr. Innov.</w:t>
      </w:r>
      <w:r>
        <w:rPr>
          <w:rFonts w:cs="Times New Roman"/>
          <w:szCs w:val="24"/>
        </w:rPr>
        <w:t>, p. 191, 2007.</w:t>
      </w:r>
    </w:p>
    <w:p>
      <w:pPr>
        <w:widowControl w:val="0"/>
        <w:autoSpaceDE w:val="0"/>
        <w:autoSpaceDN w:val="0"/>
        <w:adjustRightInd w:val="0"/>
        <w:ind w:left="640" w:hanging="640"/>
        <w:rPr>
          <w:rFonts w:cs="Times New Roman"/>
          <w:szCs w:val="24"/>
        </w:rPr>
      </w:pPr>
      <w:r>
        <w:rPr>
          <w:rFonts w:cs="Times New Roman"/>
          <w:szCs w:val="24"/>
        </w:rPr>
        <w:t>[30]</w:t>
      </w:r>
      <w:r>
        <w:rPr>
          <w:rFonts w:cs="Times New Roman"/>
          <w:szCs w:val="24"/>
        </w:rPr>
        <w:tab/>
      </w:r>
      <w:r>
        <w:rPr>
          <w:rFonts w:cs="Times New Roman"/>
          <w:szCs w:val="24"/>
        </w:rPr>
        <w:t xml:space="preserve">F. A. and M. Ç. Baydoğan, “Evaluation of Augmented Reality in Architecture Through Sample Applications,” </w:t>
      </w:r>
      <w:r>
        <w:rPr>
          <w:rFonts w:cs="Times New Roman"/>
          <w:i/>
          <w:iCs/>
          <w:szCs w:val="24"/>
        </w:rPr>
        <w:t>Eurasian J. Civ. Eng. Archit.</w:t>
      </w:r>
      <w:r>
        <w:rPr>
          <w:rFonts w:cs="Times New Roman"/>
          <w:szCs w:val="24"/>
        </w:rPr>
        <w:t>, vol. 1, no. 1, 2017.</w:t>
      </w:r>
    </w:p>
    <w:p>
      <w:pPr>
        <w:widowControl w:val="0"/>
        <w:autoSpaceDE w:val="0"/>
        <w:autoSpaceDN w:val="0"/>
        <w:adjustRightInd w:val="0"/>
        <w:ind w:left="640" w:hanging="640"/>
        <w:rPr>
          <w:rFonts w:cs="Times New Roman"/>
          <w:szCs w:val="24"/>
        </w:rPr>
      </w:pPr>
      <w:r>
        <w:rPr>
          <w:rFonts w:cs="Times New Roman"/>
          <w:szCs w:val="24"/>
        </w:rPr>
        <w:t>[31]</w:t>
      </w:r>
      <w:r>
        <w:rPr>
          <w:rFonts w:cs="Times New Roman"/>
          <w:szCs w:val="24"/>
        </w:rPr>
        <w:tab/>
      </w:r>
      <w:r>
        <w:rPr>
          <w:rFonts w:cs="Times New Roman"/>
          <w:szCs w:val="24"/>
        </w:rPr>
        <w:t xml:space="preserve">P. Pejić, S. Krasić, M. Veljković, S. Sakan, and T. Rizov, “Augmented and virtual reality application in traditional architectural project presentation - Case study of ‘MH Petra’ house,” </w:t>
      </w:r>
      <w:r>
        <w:rPr>
          <w:rFonts w:cs="Times New Roman"/>
          <w:i/>
          <w:iCs/>
          <w:szCs w:val="24"/>
        </w:rPr>
        <w:t>FME Trans.</w:t>
      </w:r>
      <w:r>
        <w:rPr>
          <w:rFonts w:cs="Times New Roman"/>
          <w:szCs w:val="24"/>
        </w:rPr>
        <w:t>, vol. 45, no. 2, pp. 227–231, 2017, doi: 10.5937/fmet1702227P.</w:t>
      </w:r>
    </w:p>
    <w:p>
      <w:pPr>
        <w:widowControl w:val="0"/>
        <w:autoSpaceDE w:val="0"/>
        <w:autoSpaceDN w:val="0"/>
        <w:adjustRightInd w:val="0"/>
        <w:ind w:left="640" w:hanging="640"/>
        <w:rPr>
          <w:rFonts w:cs="Times New Roman"/>
        </w:rPr>
      </w:pPr>
      <w:r>
        <w:rPr>
          <w:rFonts w:cs="Times New Roman"/>
          <w:szCs w:val="24"/>
        </w:rPr>
        <w:t>[32]</w:t>
      </w:r>
      <w:r>
        <w:rPr>
          <w:rFonts w:cs="Times New Roman"/>
          <w:szCs w:val="24"/>
        </w:rPr>
        <w:tab/>
      </w:r>
      <w:r>
        <w:rPr>
          <w:rFonts w:cs="Times New Roman"/>
          <w:szCs w:val="24"/>
        </w:rPr>
        <w:t>Autodesk, “Prefabricated Construction - How Gilbane Uses VR to Validate [Video],” 2018. https://www.autodesk.com/redshift/prefabricated-construction/ (accessed Mar. 05, 2019).</w:t>
      </w:r>
    </w:p>
    <w:p>
      <w:pPr>
        <w:tabs>
          <w:tab w:val="left" w:pos="1248"/>
        </w:tabs>
        <w:rPr>
          <w:rFonts w:cs="Times New Roman"/>
          <w:szCs w:val="24"/>
        </w:rPr>
      </w:pPr>
      <w:r>
        <w:rPr>
          <w:rFonts w:cs="Times New Roman"/>
          <w:szCs w:val="24"/>
        </w:rPr>
        <w:fldChar w:fldCharType="end"/>
      </w:r>
    </w:p>
    <w:p>
      <w:pPr>
        <w:rPr>
          <w:rFonts w:cs="Times New Roman"/>
          <w:szCs w:val="24"/>
        </w:rPr>
      </w:pPr>
    </w:p>
    <w:p>
      <w:pPr>
        <w:rPr>
          <w:rFonts w:cs="Times New Roman"/>
          <w:szCs w:val="24"/>
        </w:rPr>
      </w:pPr>
    </w:p>
    <w:p>
      <w:pPr>
        <w:tabs>
          <w:tab w:val="left" w:pos="4096"/>
        </w:tabs>
        <w:rPr>
          <w:rFonts w:cs="Times New Roman"/>
          <w:szCs w:val="24"/>
        </w:rPr>
      </w:pPr>
      <w:r>
        <w:rPr>
          <w:rFonts w:cs="Times New Roman"/>
          <w:szCs w:val="24"/>
        </w:rPr>
        <w:tab/>
      </w:r>
    </w:p>
    <w:p>
      <w:pPr>
        <w:tabs>
          <w:tab w:val="left" w:pos="4096"/>
        </w:tabs>
        <w:rPr>
          <w:rFonts w:cs="Times New Roman"/>
          <w:szCs w:val="24"/>
        </w:rPr>
      </w:pPr>
    </w:p>
    <w:bookmarkEnd w:id="0"/>
    <w:p>
      <w:pPr>
        <w:tabs>
          <w:tab w:val="left" w:pos="4096"/>
        </w:tabs>
        <w:rPr>
          <w:rFonts w:cs="Times New Roman"/>
          <w:szCs w:val="24"/>
        </w:rPr>
      </w:pPr>
    </w:p>
    <w:sectPr>
      <w:footerReference r:id="rId11" w:type="default"/>
      <w:pgSz w:w="11906" w:h="16838"/>
      <w:pgMar w:top="709" w:right="567" w:bottom="567" w:left="709"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swiss"/>
    <w:pitch w:val="default"/>
    <w:sig w:usb0="E10022FF" w:usb1="C000E47F" w:usb2="00000029" w:usb3="00000000" w:csb0="200001DF" w:csb1="2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B232F"/>
    <w:multiLevelType w:val="multilevel"/>
    <w:tmpl w:val="100B232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1B7D51C5"/>
    <w:multiLevelType w:val="multilevel"/>
    <w:tmpl w:val="1B7D51C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1C8837B2"/>
    <w:multiLevelType w:val="multilevel"/>
    <w:tmpl w:val="1C8837B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28A45366"/>
    <w:multiLevelType w:val="multilevel"/>
    <w:tmpl w:val="28A4536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
    <w:nsid w:val="2F714136"/>
    <w:multiLevelType w:val="multilevel"/>
    <w:tmpl w:val="2F71413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
    <w:nsid w:val="3157037F"/>
    <w:multiLevelType w:val="multilevel"/>
    <w:tmpl w:val="3157037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487B47FF"/>
    <w:multiLevelType w:val="multilevel"/>
    <w:tmpl w:val="487B47F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61F77C61"/>
    <w:multiLevelType w:val="multilevel"/>
    <w:tmpl w:val="61F77C6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5"/>
  </w:num>
  <w:num w:numId="2">
    <w:abstractNumId w:val="1"/>
  </w:num>
  <w:num w:numId="3">
    <w:abstractNumId w:val="6"/>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1MDC1NDM2NjE0NTFS0lEKTi0uzszPAykwNqkFAKQd9YotAAAA"/>
  </w:docVars>
  <w:rsids>
    <w:rsidRoot w:val="00395B96"/>
    <w:rsid w:val="00001724"/>
    <w:rsid w:val="00003C43"/>
    <w:rsid w:val="000045DF"/>
    <w:rsid w:val="00005481"/>
    <w:rsid w:val="0001012E"/>
    <w:rsid w:val="00012944"/>
    <w:rsid w:val="00012E79"/>
    <w:rsid w:val="00014A9B"/>
    <w:rsid w:val="000258D9"/>
    <w:rsid w:val="00025A2F"/>
    <w:rsid w:val="0003085B"/>
    <w:rsid w:val="00031927"/>
    <w:rsid w:val="0003192B"/>
    <w:rsid w:val="00035E45"/>
    <w:rsid w:val="000403A2"/>
    <w:rsid w:val="0004088E"/>
    <w:rsid w:val="0004268D"/>
    <w:rsid w:val="00043595"/>
    <w:rsid w:val="0004369F"/>
    <w:rsid w:val="00044279"/>
    <w:rsid w:val="00045434"/>
    <w:rsid w:val="000460AF"/>
    <w:rsid w:val="000461D9"/>
    <w:rsid w:val="000470F9"/>
    <w:rsid w:val="00047AE8"/>
    <w:rsid w:val="00060EF1"/>
    <w:rsid w:val="0006151C"/>
    <w:rsid w:val="00061527"/>
    <w:rsid w:val="000618F2"/>
    <w:rsid w:val="0006582A"/>
    <w:rsid w:val="0006736C"/>
    <w:rsid w:val="000675DC"/>
    <w:rsid w:val="000708CA"/>
    <w:rsid w:val="00072D7A"/>
    <w:rsid w:val="00075FC4"/>
    <w:rsid w:val="000801E0"/>
    <w:rsid w:val="00081BBE"/>
    <w:rsid w:val="00082134"/>
    <w:rsid w:val="00085E81"/>
    <w:rsid w:val="000875D3"/>
    <w:rsid w:val="000938E4"/>
    <w:rsid w:val="000949A0"/>
    <w:rsid w:val="00096815"/>
    <w:rsid w:val="00096ECF"/>
    <w:rsid w:val="000A1933"/>
    <w:rsid w:val="000A4C18"/>
    <w:rsid w:val="000B058F"/>
    <w:rsid w:val="000B22F5"/>
    <w:rsid w:val="000B2D2C"/>
    <w:rsid w:val="000C2065"/>
    <w:rsid w:val="000C2C8A"/>
    <w:rsid w:val="000C4A14"/>
    <w:rsid w:val="000C7BA1"/>
    <w:rsid w:val="000C7ED2"/>
    <w:rsid w:val="000D4A08"/>
    <w:rsid w:val="000D4E96"/>
    <w:rsid w:val="000E1FE8"/>
    <w:rsid w:val="000E2D96"/>
    <w:rsid w:val="000E3049"/>
    <w:rsid w:val="000E3689"/>
    <w:rsid w:val="000E4FFC"/>
    <w:rsid w:val="000E6731"/>
    <w:rsid w:val="000F0013"/>
    <w:rsid w:val="000F2B17"/>
    <w:rsid w:val="000F30F6"/>
    <w:rsid w:val="000F3840"/>
    <w:rsid w:val="000F3884"/>
    <w:rsid w:val="00102EA3"/>
    <w:rsid w:val="00104568"/>
    <w:rsid w:val="001070E0"/>
    <w:rsid w:val="0010727A"/>
    <w:rsid w:val="00112090"/>
    <w:rsid w:val="001139AE"/>
    <w:rsid w:val="0011579E"/>
    <w:rsid w:val="00123D09"/>
    <w:rsid w:val="00124F65"/>
    <w:rsid w:val="001306AC"/>
    <w:rsid w:val="00131304"/>
    <w:rsid w:val="00142C75"/>
    <w:rsid w:val="00143786"/>
    <w:rsid w:val="00144D0A"/>
    <w:rsid w:val="001537E5"/>
    <w:rsid w:val="0015669D"/>
    <w:rsid w:val="00156942"/>
    <w:rsid w:val="00160DD4"/>
    <w:rsid w:val="00161B2F"/>
    <w:rsid w:val="00165A60"/>
    <w:rsid w:val="001703C6"/>
    <w:rsid w:val="00172D65"/>
    <w:rsid w:val="00174D97"/>
    <w:rsid w:val="00174F01"/>
    <w:rsid w:val="00180707"/>
    <w:rsid w:val="00182A29"/>
    <w:rsid w:val="0018499D"/>
    <w:rsid w:val="00190486"/>
    <w:rsid w:val="00192DCA"/>
    <w:rsid w:val="00194FEB"/>
    <w:rsid w:val="0019541B"/>
    <w:rsid w:val="001967E1"/>
    <w:rsid w:val="00197065"/>
    <w:rsid w:val="00197C53"/>
    <w:rsid w:val="001A0AAB"/>
    <w:rsid w:val="001A6FE6"/>
    <w:rsid w:val="001A7397"/>
    <w:rsid w:val="001A7939"/>
    <w:rsid w:val="001A7A7A"/>
    <w:rsid w:val="001B0D40"/>
    <w:rsid w:val="001B11FA"/>
    <w:rsid w:val="001B3BDD"/>
    <w:rsid w:val="001B4751"/>
    <w:rsid w:val="001B505A"/>
    <w:rsid w:val="001B6DFC"/>
    <w:rsid w:val="001C2738"/>
    <w:rsid w:val="001C4836"/>
    <w:rsid w:val="001C585A"/>
    <w:rsid w:val="001C67A5"/>
    <w:rsid w:val="001D0046"/>
    <w:rsid w:val="001D1F96"/>
    <w:rsid w:val="001D64E9"/>
    <w:rsid w:val="001D6680"/>
    <w:rsid w:val="001E08C2"/>
    <w:rsid w:val="001E175D"/>
    <w:rsid w:val="001E26D5"/>
    <w:rsid w:val="001E3DF9"/>
    <w:rsid w:val="001E74B3"/>
    <w:rsid w:val="001F3C78"/>
    <w:rsid w:val="001F5485"/>
    <w:rsid w:val="001F6652"/>
    <w:rsid w:val="001F6ED4"/>
    <w:rsid w:val="001F7851"/>
    <w:rsid w:val="00204217"/>
    <w:rsid w:val="00206B8C"/>
    <w:rsid w:val="00210322"/>
    <w:rsid w:val="0021204C"/>
    <w:rsid w:val="0022235D"/>
    <w:rsid w:val="002261A1"/>
    <w:rsid w:val="002261F0"/>
    <w:rsid w:val="00226DB2"/>
    <w:rsid w:val="00227A69"/>
    <w:rsid w:val="002303B7"/>
    <w:rsid w:val="00231506"/>
    <w:rsid w:val="00234305"/>
    <w:rsid w:val="00236BCB"/>
    <w:rsid w:val="002402D4"/>
    <w:rsid w:val="00241BEB"/>
    <w:rsid w:val="00242E1B"/>
    <w:rsid w:val="0024474B"/>
    <w:rsid w:val="00244B26"/>
    <w:rsid w:val="0024649A"/>
    <w:rsid w:val="00247C01"/>
    <w:rsid w:val="00250912"/>
    <w:rsid w:val="00250DC8"/>
    <w:rsid w:val="0025431B"/>
    <w:rsid w:val="00256283"/>
    <w:rsid w:val="00261854"/>
    <w:rsid w:val="00261FDD"/>
    <w:rsid w:val="00263212"/>
    <w:rsid w:val="00263404"/>
    <w:rsid w:val="00270FCD"/>
    <w:rsid w:val="00274787"/>
    <w:rsid w:val="002776C0"/>
    <w:rsid w:val="0028228E"/>
    <w:rsid w:val="00282F37"/>
    <w:rsid w:val="00285526"/>
    <w:rsid w:val="00285639"/>
    <w:rsid w:val="0028615E"/>
    <w:rsid w:val="00293B8C"/>
    <w:rsid w:val="00294332"/>
    <w:rsid w:val="00296E98"/>
    <w:rsid w:val="002975FD"/>
    <w:rsid w:val="002978B4"/>
    <w:rsid w:val="002A14C8"/>
    <w:rsid w:val="002A2BAC"/>
    <w:rsid w:val="002A4E97"/>
    <w:rsid w:val="002A5425"/>
    <w:rsid w:val="002A5EFD"/>
    <w:rsid w:val="002B04CA"/>
    <w:rsid w:val="002B264E"/>
    <w:rsid w:val="002B4838"/>
    <w:rsid w:val="002B512F"/>
    <w:rsid w:val="002C6597"/>
    <w:rsid w:val="002C7D3F"/>
    <w:rsid w:val="002D13C6"/>
    <w:rsid w:val="002E10F9"/>
    <w:rsid w:val="002E2682"/>
    <w:rsid w:val="002E27AE"/>
    <w:rsid w:val="002E2AE7"/>
    <w:rsid w:val="002E2BBA"/>
    <w:rsid w:val="002E69F8"/>
    <w:rsid w:val="002E76FE"/>
    <w:rsid w:val="002E7851"/>
    <w:rsid w:val="002F0F31"/>
    <w:rsid w:val="002F3C6F"/>
    <w:rsid w:val="002F45CC"/>
    <w:rsid w:val="002F68A9"/>
    <w:rsid w:val="002F6DBF"/>
    <w:rsid w:val="002F79AF"/>
    <w:rsid w:val="002F7E16"/>
    <w:rsid w:val="00300B2A"/>
    <w:rsid w:val="0030386B"/>
    <w:rsid w:val="00303DCB"/>
    <w:rsid w:val="00307B3A"/>
    <w:rsid w:val="00310DAF"/>
    <w:rsid w:val="003122C7"/>
    <w:rsid w:val="003149B8"/>
    <w:rsid w:val="00314C5D"/>
    <w:rsid w:val="00316448"/>
    <w:rsid w:val="00321828"/>
    <w:rsid w:val="00323740"/>
    <w:rsid w:val="00330F3F"/>
    <w:rsid w:val="00332215"/>
    <w:rsid w:val="0033363B"/>
    <w:rsid w:val="00334430"/>
    <w:rsid w:val="00336389"/>
    <w:rsid w:val="00336C3C"/>
    <w:rsid w:val="00340FA2"/>
    <w:rsid w:val="00341D67"/>
    <w:rsid w:val="003429DD"/>
    <w:rsid w:val="00343481"/>
    <w:rsid w:val="0034378F"/>
    <w:rsid w:val="00343B8E"/>
    <w:rsid w:val="0034783C"/>
    <w:rsid w:val="003535E1"/>
    <w:rsid w:val="00353B46"/>
    <w:rsid w:val="00356825"/>
    <w:rsid w:val="003568EA"/>
    <w:rsid w:val="00357338"/>
    <w:rsid w:val="00357811"/>
    <w:rsid w:val="00362E99"/>
    <w:rsid w:val="0036492A"/>
    <w:rsid w:val="00380117"/>
    <w:rsid w:val="00380361"/>
    <w:rsid w:val="00381624"/>
    <w:rsid w:val="003838ED"/>
    <w:rsid w:val="00383EBE"/>
    <w:rsid w:val="00384B33"/>
    <w:rsid w:val="0038538B"/>
    <w:rsid w:val="00390E3A"/>
    <w:rsid w:val="00394ACF"/>
    <w:rsid w:val="00394F7B"/>
    <w:rsid w:val="00395B96"/>
    <w:rsid w:val="003A27BB"/>
    <w:rsid w:val="003A5613"/>
    <w:rsid w:val="003B1A08"/>
    <w:rsid w:val="003B2050"/>
    <w:rsid w:val="003B56A7"/>
    <w:rsid w:val="003B66D8"/>
    <w:rsid w:val="003C127A"/>
    <w:rsid w:val="003C25E2"/>
    <w:rsid w:val="003C2B67"/>
    <w:rsid w:val="003C2F75"/>
    <w:rsid w:val="003D040A"/>
    <w:rsid w:val="003D43F3"/>
    <w:rsid w:val="003D7F8A"/>
    <w:rsid w:val="003E2768"/>
    <w:rsid w:val="003E2975"/>
    <w:rsid w:val="003E4687"/>
    <w:rsid w:val="003E4E5B"/>
    <w:rsid w:val="003F5EAF"/>
    <w:rsid w:val="00402D92"/>
    <w:rsid w:val="00407DC4"/>
    <w:rsid w:val="004127E2"/>
    <w:rsid w:val="00416B6B"/>
    <w:rsid w:val="00417CE2"/>
    <w:rsid w:val="00422ABF"/>
    <w:rsid w:val="004242E7"/>
    <w:rsid w:val="00424CAA"/>
    <w:rsid w:val="00426D78"/>
    <w:rsid w:val="00432BCA"/>
    <w:rsid w:val="00432ED0"/>
    <w:rsid w:val="004334FB"/>
    <w:rsid w:val="00436F2C"/>
    <w:rsid w:val="00442787"/>
    <w:rsid w:val="00446A07"/>
    <w:rsid w:val="00450EE0"/>
    <w:rsid w:val="00451206"/>
    <w:rsid w:val="00451484"/>
    <w:rsid w:val="004551D9"/>
    <w:rsid w:val="0045526E"/>
    <w:rsid w:val="00456B1C"/>
    <w:rsid w:val="0046318A"/>
    <w:rsid w:val="004640CC"/>
    <w:rsid w:val="004650E5"/>
    <w:rsid w:val="00465682"/>
    <w:rsid w:val="00467FCA"/>
    <w:rsid w:val="00470E73"/>
    <w:rsid w:val="00474944"/>
    <w:rsid w:val="00476280"/>
    <w:rsid w:val="00477841"/>
    <w:rsid w:val="00480134"/>
    <w:rsid w:val="004807AD"/>
    <w:rsid w:val="00481B6B"/>
    <w:rsid w:val="004821F9"/>
    <w:rsid w:val="00485059"/>
    <w:rsid w:val="00490583"/>
    <w:rsid w:val="004963EE"/>
    <w:rsid w:val="004A124C"/>
    <w:rsid w:val="004A2303"/>
    <w:rsid w:val="004A2C35"/>
    <w:rsid w:val="004A47D6"/>
    <w:rsid w:val="004A5C16"/>
    <w:rsid w:val="004B0A71"/>
    <w:rsid w:val="004B1865"/>
    <w:rsid w:val="004B2D78"/>
    <w:rsid w:val="004B31EB"/>
    <w:rsid w:val="004B411F"/>
    <w:rsid w:val="004B634B"/>
    <w:rsid w:val="004B63F3"/>
    <w:rsid w:val="004C05DE"/>
    <w:rsid w:val="004C0C5E"/>
    <w:rsid w:val="004C334B"/>
    <w:rsid w:val="004C3B0A"/>
    <w:rsid w:val="004C62DD"/>
    <w:rsid w:val="004C7BA9"/>
    <w:rsid w:val="004D1D98"/>
    <w:rsid w:val="004D22ED"/>
    <w:rsid w:val="004D27C4"/>
    <w:rsid w:val="004D2EB0"/>
    <w:rsid w:val="004D6248"/>
    <w:rsid w:val="004D7090"/>
    <w:rsid w:val="004E0344"/>
    <w:rsid w:val="004E113E"/>
    <w:rsid w:val="004E3FE5"/>
    <w:rsid w:val="004E5583"/>
    <w:rsid w:val="004E58AB"/>
    <w:rsid w:val="004E75DC"/>
    <w:rsid w:val="004F66C1"/>
    <w:rsid w:val="004F7490"/>
    <w:rsid w:val="0050367C"/>
    <w:rsid w:val="00506ACB"/>
    <w:rsid w:val="005074CA"/>
    <w:rsid w:val="00507B03"/>
    <w:rsid w:val="005109BD"/>
    <w:rsid w:val="00511DAD"/>
    <w:rsid w:val="0051409B"/>
    <w:rsid w:val="00521E6B"/>
    <w:rsid w:val="00522254"/>
    <w:rsid w:val="00522E7E"/>
    <w:rsid w:val="00524648"/>
    <w:rsid w:val="00524FB9"/>
    <w:rsid w:val="0052552D"/>
    <w:rsid w:val="005316DE"/>
    <w:rsid w:val="00532F88"/>
    <w:rsid w:val="00533D68"/>
    <w:rsid w:val="00536491"/>
    <w:rsid w:val="00537F2C"/>
    <w:rsid w:val="0054076E"/>
    <w:rsid w:val="005434F2"/>
    <w:rsid w:val="00544476"/>
    <w:rsid w:val="00545B9A"/>
    <w:rsid w:val="00546720"/>
    <w:rsid w:val="00546898"/>
    <w:rsid w:val="00550D86"/>
    <w:rsid w:val="00551535"/>
    <w:rsid w:val="00551EDC"/>
    <w:rsid w:val="00552D09"/>
    <w:rsid w:val="0055768E"/>
    <w:rsid w:val="00557EAA"/>
    <w:rsid w:val="00562FEE"/>
    <w:rsid w:val="00570544"/>
    <w:rsid w:val="00571CBF"/>
    <w:rsid w:val="005768C7"/>
    <w:rsid w:val="00577CA6"/>
    <w:rsid w:val="00581E77"/>
    <w:rsid w:val="00587991"/>
    <w:rsid w:val="0059074F"/>
    <w:rsid w:val="005920F4"/>
    <w:rsid w:val="005939AD"/>
    <w:rsid w:val="00596144"/>
    <w:rsid w:val="00596AB7"/>
    <w:rsid w:val="005A06C6"/>
    <w:rsid w:val="005A284B"/>
    <w:rsid w:val="005A2E54"/>
    <w:rsid w:val="005A4103"/>
    <w:rsid w:val="005A491A"/>
    <w:rsid w:val="005A577B"/>
    <w:rsid w:val="005B06EE"/>
    <w:rsid w:val="005B2EDD"/>
    <w:rsid w:val="005B5B39"/>
    <w:rsid w:val="005B6681"/>
    <w:rsid w:val="005B6825"/>
    <w:rsid w:val="005B697A"/>
    <w:rsid w:val="005B7D84"/>
    <w:rsid w:val="005C2012"/>
    <w:rsid w:val="005C3608"/>
    <w:rsid w:val="005C6758"/>
    <w:rsid w:val="005C692E"/>
    <w:rsid w:val="005D24AE"/>
    <w:rsid w:val="005D3911"/>
    <w:rsid w:val="005D3D66"/>
    <w:rsid w:val="005D5F76"/>
    <w:rsid w:val="005D7336"/>
    <w:rsid w:val="005E5D20"/>
    <w:rsid w:val="005F00EF"/>
    <w:rsid w:val="005F62C7"/>
    <w:rsid w:val="00603D90"/>
    <w:rsid w:val="0060410A"/>
    <w:rsid w:val="00606631"/>
    <w:rsid w:val="00606D51"/>
    <w:rsid w:val="00610058"/>
    <w:rsid w:val="006118E2"/>
    <w:rsid w:val="006118ED"/>
    <w:rsid w:val="0061269F"/>
    <w:rsid w:val="00613607"/>
    <w:rsid w:val="0061526D"/>
    <w:rsid w:val="00615EDE"/>
    <w:rsid w:val="006264B7"/>
    <w:rsid w:val="00626FC1"/>
    <w:rsid w:val="006279A6"/>
    <w:rsid w:val="00632283"/>
    <w:rsid w:val="00633351"/>
    <w:rsid w:val="006333CF"/>
    <w:rsid w:val="0063465D"/>
    <w:rsid w:val="00634DFB"/>
    <w:rsid w:val="0063584F"/>
    <w:rsid w:val="00635BA0"/>
    <w:rsid w:val="00640454"/>
    <w:rsid w:val="0064205A"/>
    <w:rsid w:val="00643392"/>
    <w:rsid w:val="0064379D"/>
    <w:rsid w:val="00646FAA"/>
    <w:rsid w:val="006529D3"/>
    <w:rsid w:val="006537EF"/>
    <w:rsid w:val="0065688A"/>
    <w:rsid w:val="00657423"/>
    <w:rsid w:val="006642A5"/>
    <w:rsid w:val="00667EC1"/>
    <w:rsid w:val="00673597"/>
    <w:rsid w:val="00674114"/>
    <w:rsid w:val="006756B0"/>
    <w:rsid w:val="00675BCE"/>
    <w:rsid w:val="00676DA7"/>
    <w:rsid w:val="0068099E"/>
    <w:rsid w:val="00681E46"/>
    <w:rsid w:val="006834C1"/>
    <w:rsid w:val="00684507"/>
    <w:rsid w:val="00685D4D"/>
    <w:rsid w:val="00690F3F"/>
    <w:rsid w:val="00691A7F"/>
    <w:rsid w:val="0069208E"/>
    <w:rsid w:val="006932F6"/>
    <w:rsid w:val="006A00E5"/>
    <w:rsid w:val="006A05A1"/>
    <w:rsid w:val="006A3EBA"/>
    <w:rsid w:val="006A43F3"/>
    <w:rsid w:val="006A69D7"/>
    <w:rsid w:val="006B0500"/>
    <w:rsid w:val="006B1FDC"/>
    <w:rsid w:val="006B2979"/>
    <w:rsid w:val="006B4240"/>
    <w:rsid w:val="006B4568"/>
    <w:rsid w:val="006B516D"/>
    <w:rsid w:val="006C265A"/>
    <w:rsid w:val="006C4256"/>
    <w:rsid w:val="006C6592"/>
    <w:rsid w:val="006C69EB"/>
    <w:rsid w:val="006C7ACE"/>
    <w:rsid w:val="006D11B5"/>
    <w:rsid w:val="006D74DA"/>
    <w:rsid w:val="006E2D09"/>
    <w:rsid w:val="006E3681"/>
    <w:rsid w:val="006E3FA3"/>
    <w:rsid w:val="006E501E"/>
    <w:rsid w:val="006E606A"/>
    <w:rsid w:val="006E6516"/>
    <w:rsid w:val="006E6E55"/>
    <w:rsid w:val="006E7A0E"/>
    <w:rsid w:val="006F31FE"/>
    <w:rsid w:val="006F40AF"/>
    <w:rsid w:val="006F4EEA"/>
    <w:rsid w:val="00700663"/>
    <w:rsid w:val="007008CE"/>
    <w:rsid w:val="00700939"/>
    <w:rsid w:val="007013EC"/>
    <w:rsid w:val="00702CF2"/>
    <w:rsid w:val="00704893"/>
    <w:rsid w:val="007075C4"/>
    <w:rsid w:val="00713766"/>
    <w:rsid w:val="00713CAD"/>
    <w:rsid w:val="00714AA0"/>
    <w:rsid w:val="007151E9"/>
    <w:rsid w:val="007177D7"/>
    <w:rsid w:val="0072138F"/>
    <w:rsid w:val="00721A5F"/>
    <w:rsid w:val="007231EC"/>
    <w:rsid w:val="00724A64"/>
    <w:rsid w:val="00734BC1"/>
    <w:rsid w:val="0073718B"/>
    <w:rsid w:val="00737302"/>
    <w:rsid w:val="00737444"/>
    <w:rsid w:val="007375FF"/>
    <w:rsid w:val="00737C00"/>
    <w:rsid w:val="00740289"/>
    <w:rsid w:val="0075775C"/>
    <w:rsid w:val="00761685"/>
    <w:rsid w:val="00773981"/>
    <w:rsid w:val="0078343C"/>
    <w:rsid w:val="00784B77"/>
    <w:rsid w:val="00785384"/>
    <w:rsid w:val="00785CC1"/>
    <w:rsid w:val="00786685"/>
    <w:rsid w:val="00787787"/>
    <w:rsid w:val="00791590"/>
    <w:rsid w:val="00792BE8"/>
    <w:rsid w:val="007A065C"/>
    <w:rsid w:val="007A40AB"/>
    <w:rsid w:val="007A5B73"/>
    <w:rsid w:val="007A65EE"/>
    <w:rsid w:val="007B2019"/>
    <w:rsid w:val="007B3397"/>
    <w:rsid w:val="007B6B79"/>
    <w:rsid w:val="007C1291"/>
    <w:rsid w:val="007C5B5F"/>
    <w:rsid w:val="007C7C74"/>
    <w:rsid w:val="007D0302"/>
    <w:rsid w:val="007D2BF5"/>
    <w:rsid w:val="007D7080"/>
    <w:rsid w:val="007E23E4"/>
    <w:rsid w:val="007E489A"/>
    <w:rsid w:val="007E538F"/>
    <w:rsid w:val="007E6872"/>
    <w:rsid w:val="007E69B4"/>
    <w:rsid w:val="007F1F81"/>
    <w:rsid w:val="007F2AEF"/>
    <w:rsid w:val="007F42D1"/>
    <w:rsid w:val="007F743B"/>
    <w:rsid w:val="00800988"/>
    <w:rsid w:val="008015B1"/>
    <w:rsid w:val="0080166A"/>
    <w:rsid w:val="008051F3"/>
    <w:rsid w:val="00805F8A"/>
    <w:rsid w:val="00813C1A"/>
    <w:rsid w:val="00816671"/>
    <w:rsid w:val="00817B54"/>
    <w:rsid w:val="00820D97"/>
    <w:rsid w:val="00820E57"/>
    <w:rsid w:val="00824E43"/>
    <w:rsid w:val="00831D0A"/>
    <w:rsid w:val="00835C62"/>
    <w:rsid w:val="00836BC3"/>
    <w:rsid w:val="00836CBB"/>
    <w:rsid w:val="00842931"/>
    <w:rsid w:val="0084551B"/>
    <w:rsid w:val="00845B72"/>
    <w:rsid w:val="00846356"/>
    <w:rsid w:val="00846F81"/>
    <w:rsid w:val="0085533B"/>
    <w:rsid w:val="00860B21"/>
    <w:rsid w:val="00860D0E"/>
    <w:rsid w:val="008613B9"/>
    <w:rsid w:val="00864AEC"/>
    <w:rsid w:val="0086779A"/>
    <w:rsid w:val="00867CE6"/>
    <w:rsid w:val="008800B9"/>
    <w:rsid w:val="00880912"/>
    <w:rsid w:val="00882A17"/>
    <w:rsid w:val="00884CC8"/>
    <w:rsid w:val="0088537F"/>
    <w:rsid w:val="008869C0"/>
    <w:rsid w:val="00890C4B"/>
    <w:rsid w:val="00891ED4"/>
    <w:rsid w:val="00892D38"/>
    <w:rsid w:val="008957B2"/>
    <w:rsid w:val="008A5021"/>
    <w:rsid w:val="008A58C4"/>
    <w:rsid w:val="008A72B8"/>
    <w:rsid w:val="008A7C63"/>
    <w:rsid w:val="008B1EE4"/>
    <w:rsid w:val="008B4B27"/>
    <w:rsid w:val="008B5CB1"/>
    <w:rsid w:val="008B63FF"/>
    <w:rsid w:val="008B7FF7"/>
    <w:rsid w:val="008C46D4"/>
    <w:rsid w:val="008C6F5D"/>
    <w:rsid w:val="008D3E19"/>
    <w:rsid w:val="008D5954"/>
    <w:rsid w:val="008D5FB5"/>
    <w:rsid w:val="008D607A"/>
    <w:rsid w:val="008E0E92"/>
    <w:rsid w:val="008E2648"/>
    <w:rsid w:val="008E687E"/>
    <w:rsid w:val="008E6B0F"/>
    <w:rsid w:val="008F1BDC"/>
    <w:rsid w:val="008F3584"/>
    <w:rsid w:val="008F4A10"/>
    <w:rsid w:val="008F6663"/>
    <w:rsid w:val="008F7C8A"/>
    <w:rsid w:val="00901C95"/>
    <w:rsid w:val="00902A25"/>
    <w:rsid w:val="009054FD"/>
    <w:rsid w:val="009069CE"/>
    <w:rsid w:val="0090734F"/>
    <w:rsid w:val="00910DD9"/>
    <w:rsid w:val="00912424"/>
    <w:rsid w:val="009131D5"/>
    <w:rsid w:val="009166E3"/>
    <w:rsid w:val="00923C2A"/>
    <w:rsid w:val="00923D15"/>
    <w:rsid w:val="009253EC"/>
    <w:rsid w:val="009309FB"/>
    <w:rsid w:val="00932E93"/>
    <w:rsid w:val="00935284"/>
    <w:rsid w:val="0094254D"/>
    <w:rsid w:val="00943847"/>
    <w:rsid w:val="009470C9"/>
    <w:rsid w:val="00950753"/>
    <w:rsid w:val="00951423"/>
    <w:rsid w:val="0095444D"/>
    <w:rsid w:val="00954A97"/>
    <w:rsid w:val="00954EF0"/>
    <w:rsid w:val="0096518E"/>
    <w:rsid w:val="009663F2"/>
    <w:rsid w:val="009716C2"/>
    <w:rsid w:val="00973990"/>
    <w:rsid w:val="009756F9"/>
    <w:rsid w:val="0097769C"/>
    <w:rsid w:val="00981AC4"/>
    <w:rsid w:val="00981F78"/>
    <w:rsid w:val="009841D6"/>
    <w:rsid w:val="00985D6A"/>
    <w:rsid w:val="00985FC9"/>
    <w:rsid w:val="00996457"/>
    <w:rsid w:val="009A4CF3"/>
    <w:rsid w:val="009A4F64"/>
    <w:rsid w:val="009A63DA"/>
    <w:rsid w:val="009A69CC"/>
    <w:rsid w:val="009A774E"/>
    <w:rsid w:val="009A7ECE"/>
    <w:rsid w:val="009B06ED"/>
    <w:rsid w:val="009B0AFB"/>
    <w:rsid w:val="009B4361"/>
    <w:rsid w:val="009B4507"/>
    <w:rsid w:val="009B600D"/>
    <w:rsid w:val="009B75EC"/>
    <w:rsid w:val="009B7E23"/>
    <w:rsid w:val="009C0016"/>
    <w:rsid w:val="009C0E3D"/>
    <w:rsid w:val="009C3275"/>
    <w:rsid w:val="009C6653"/>
    <w:rsid w:val="009C7F37"/>
    <w:rsid w:val="009D0CD3"/>
    <w:rsid w:val="009D17E8"/>
    <w:rsid w:val="009D5E37"/>
    <w:rsid w:val="009D5FA6"/>
    <w:rsid w:val="009D7130"/>
    <w:rsid w:val="009D7212"/>
    <w:rsid w:val="009D7433"/>
    <w:rsid w:val="009D7BAE"/>
    <w:rsid w:val="009E15DE"/>
    <w:rsid w:val="009E4BA2"/>
    <w:rsid w:val="009F2188"/>
    <w:rsid w:val="009F28D9"/>
    <w:rsid w:val="00A03551"/>
    <w:rsid w:val="00A0473A"/>
    <w:rsid w:val="00A07408"/>
    <w:rsid w:val="00A10F7E"/>
    <w:rsid w:val="00A1108F"/>
    <w:rsid w:val="00A13CD3"/>
    <w:rsid w:val="00A21439"/>
    <w:rsid w:val="00A22A38"/>
    <w:rsid w:val="00A2507C"/>
    <w:rsid w:val="00A260AB"/>
    <w:rsid w:val="00A26954"/>
    <w:rsid w:val="00A30C6B"/>
    <w:rsid w:val="00A32601"/>
    <w:rsid w:val="00A33631"/>
    <w:rsid w:val="00A35551"/>
    <w:rsid w:val="00A355AB"/>
    <w:rsid w:val="00A37007"/>
    <w:rsid w:val="00A42518"/>
    <w:rsid w:val="00A431C5"/>
    <w:rsid w:val="00A468AB"/>
    <w:rsid w:val="00A52C3D"/>
    <w:rsid w:val="00A5455B"/>
    <w:rsid w:val="00A556D9"/>
    <w:rsid w:val="00A56D07"/>
    <w:rsid w:val="00A56D2E"/>
    <w:rsid w:val="00A5723B"/>
    <w:rsid w:val="00A57430"/>
    <w:rsid w:val="00A60F54"/>
    <w:rsid w:val="00A65080"/>
    <w:rsid w:val="00A654D7"/>
    <w:rsid w:val="00A6748B"/>
    <w:rsid w:val="00A70347"/>
    <w:rsid w:val="00A74350"/>
    <w:rsid w:val="00A7445E"/>
    <w:rsid w:val="00A75BD9"/>
    <w:rsid w:val="00A77CD4"/>
    <w:rsid w:val="00A83912"/>
    <w:rsid w:val="00A84B0A"/>
    <w:rsid w:val="00A84EF2"/>
    <w:rsid w:val="00A90664"/>
    <w:rsid w:val="00A90E3D"/>
    <w:rsid w:val="00A933E3"/>
    <w:rsid w:val="00A9441E"/>
    <w:rsid w:val="00A953D6"/>
    <w:rsid w:val="00A969FF"/>
    <w:rsid w:val="00A97993"/>
    <w:rsid w:val="00AA094E"/>
    <w:rsid w:val="00AA0CFF"/>
    <w:rsid w:val="00AB067B"/>
    <w:rsid w:val="00AB1D22"/>
    <w:rsid w:val="00AB3236"/>
    <w:rsid w:val="00AB5D8E"/>
    <w:rsid w:val="00AC1199"/>
    <w:rsid w:val="00AC1375"/>
    <w:rsid w:val="00AC1D56"/>
    <w:rsid w:val="00AC3F8D"/>
    <w:rsid w:val="00AC558D"/>
    <w:rsid w:val="00AD06E5"/>
    <w:rsid w:val="00AD1710"/>
    <w:rsid w:val="00AD2948"/>
    <w:rsid w:val="00AD556B"/>
    <w:rsid w:val="00AD7BDE"/>
    <w:rsid w:val="00AE2094"/>
    <w:rsid w:val="00AE765E"/>
    <w:rsid w:val="00B009DA"/>
    <w:rsid w:val="00B01183"/>
    <w:rsid w:val="00B02339"/>
    <w:rsid w:val="00B03953"/>
    <w:rsid w:val="00B1010B"/>
    <w:rsid w:val="00B12E9A"/>
    <w:rsid w:val="00B13409"/>
    <w:rsid w:val="00B13835"/>
    <w:rsid w:val="00B13E34"/>
    <w:rsid w:val="00B14457"/>
    <w:rsid w:val="00B14713"/>
    <w:rsid w:val="00B15099"/>
    <w:rsid w:val="00B20FB9"/>
    <w:rsid w:val="00B212BE"/>
    <w:rsid w:val="00B218FA"/>
    <w:rsid w:val="00B27BAA"/>
    <w:rsid w:val="00B30BE8"/>
    <w:rsid w:val="00B326BC"/>
    <w:rsid w:val="00B32C96"/>
    <w:rsid w:val="00B35C19"/>
    <w:rsid w:val="00B36258"/>
    <w:rsid w:val="00B369F5"/>
    <w:rsid w:val="00B476D4"/>
    <w:rsid w:val="00B51F89"/>
    <w:rsid w:val="00B52489"/>
    <w:rsid w:val="00B5428A"/>
    <w:rsid w:val="00B56035"/>
    <w:rsid w:val="00B57372"/>
    <w:rsid w:val="00B574B3"/>
    <w:rsid w:val="00B602A3"/>
    <w:rsid w:val="00B63B06"/>
    <w:rsid w:val="00B6585A"/>
    <w:rsid w:val="00B70EF6"/>
    <w:rsid w:val="00B71092"/>
    <w:rsid w:val="00B7177F"/>
    <w:rsid w:val="00B73B48"/>
    <w:rsid w:val="00B75B00"/>
    <w:rsid w:val="00B75C46"/>
    <w:rsid w:val="00B80471"/>
    <w:rsid w:val="00B81B94"/>
    <w:rsid w:val="00B83683"/>
    <w:rsid w:val="00B874BA"/>
    <w:rsid w:val="00B90603"/>
    <w:rsid w:val="00B91006"/>
    <w:rsid w:val="00B91B97"/>
    <w:rsid w:val="00B94FF5"/>
    <w:rsid w:val="00BA4C8A"/>
    <w:rsid w:val="00BA635E"/>
    <w:rsid w:val="00BB6A25"/>
    <w:rsid w:val="00BC0095"/>
    <w:rsid w:val="00BC649F"/>
    <w:rsid w:val="00BC7158"/>
    <w:rsid w:val="00BD020C"/>
    <w:rsid w:val="00BD1972"/>
    <w:rsid w:val="00BD463C"/>
    <w:rsid w:val="00BD4F9F"/>
    <w:rsid w:val="00BD5352"/>
    <w:rsid w:val="00BD607F"/>
    <w:rsid w:val="00BE1571"/>
    <w:rsid w:val="00BE1851"/>
    <w:rsid w:val="00BE1C33"/>
    <w:rsid w:val="00BE5C6D"/>
    <w:rsid w:val="00BF4E09"/>
    <w:rsid w:val="00BF5A58"/>
    <w:rsid w:val="00BF7A07"/>
    <w:rsid w:val="00C01565"/>
    <w:rsid w:val="00C02021"/>
    <w:rsid w:val="00C10859"/>
    <w:rsid w:val="00C122B6"/>
    <w:rsid w:val="00C140AB"/>
    <w:rsid w:val="00C15A66"/>
    <w:rsid w:val="00C17537"/>
    <w:rsid w:val="00C17D7A"/>
    <w:rsid w:val="00C20DB1"/>
    <w:rsid w:val="00C2170E"/>
    <w:rsid w:val="00C21745"/>
    <w:rsid w:val="00C22BB1"/>
    <w:rsid w:val="00C22CE9"/>
    <w:rsid w:val="00C2479D"/>
    <w:rsid w:val="00C2572B"/>
    <w:rsid w:val="00C26D9B"/>
    <w:rsid w:val="00C27922"/>
    <w:rsid w:val="00C27DF8"/>
    <w:rsid w:val="00C3378C"/>
    <w:rsid w:val="00C342EE"/>
    <w:rsid w:val="00C35001"/>
    <w:rsid w:val="00C354FE"/>
    <w:rsid w:val="00C35E8C"/>
    <w:rsid w:val="00C41DF0"/>
    <w:rsid w:val="00C42601"/>
    <w:rsid w:val="00C43F5E"/>
    <w:rsid w:val="00C474AE"/>
    <w:rsid w:val="00C4764E"/>
    <w:rsid w:val="00C51DF4"/>
    <w:rsid w:val="00C6187A"/>
    <w:rsid w:val="00C659A2"/>
    <w:rsid w:val="00C65A48"/>
    <w:rsid w:val="00C67BBC"/>
    <w:rsid w:val="00C710CD"/>
    <w:rsid w:val="00C723B3"/>
    <w:rsid w:val="00C73B4B"/>
    <w:rsid w:val="00C75E55"/>
    <w:rsid w:val="00C75E5F"/>
    <w:rsid w:val="00C76205"/>
    <w:rsid w:val="00C80E8B"/>
    <w:rsid w:val="00C8190E"/>
    <w:rsid w:val="00C83618"/>
    <w:rsid w:val="00C87240"/>
    <w:rsid w:val="00C90736"/>
    <w:rsid w:val="00C90FC3"/>
    <w:rsid w:val="00C93446"/>
    <w:rsid w:val="00C94869"/>
    <w:rsid w:val="00C95626"/>
    <w:rsid w:val="00C96622"/>
    <w:rsid w:val="00C96AF2"/>
    <w:rsid w:val="00C9724F"/>
    <w:rsid w:val="00CA0C24"/>
    <w:rsid w:val="00CA0C92"/>
    <w:rsid w:val="00CA2498"/>
    <w:rsid w:val="00CA31B4"/>
    <w:rsid w:val="00CA427E"/>
    <w:rsid w:val="00CA67C9"/>
    <w:rsid w:val="00CA739E"/>
    <w:rsid w:val="00CB10E4"/>
    <w:rsid w:val="00CB1656"/>
    <w:rsid w:val="00CB5321"/>
    <w:rsid w:val="00CC50C0"/>
    <w:rsid w:val="00CC7667"/>
    <w:rsid w:val="00CD037E"/>
    <w:rsid w:val="00CD141E"/>
    <w:rsid w:val="00CD1F5B"/>
    <w:rsid w:val="00CD4FCF"/>
    <w:rsid w:val="00CE0B1A"/>
    <w:rsid w:val="00CE2408"/>
    <w:rsid w:val="00CE409A"/>
    <w:rsid w:val="00CE4759"/>
    <w:rsid w:val="00CF0171"/>
    <w:rsid w:val="00CF04D5"/>
    <w:rsid w:val="00CF54A6"/>
    <w:rsid w:val="00CF715E"/>
    <w:rsid w:val="00CF745C"/>
    <w:rsid w:val="00D01430"/>
    <w:rsid w:val="00D01FC8"/>
    <w:rsid w:val="00D02E68"/>
    <w:rsid w:val="00D03F64"/>
    <w:rsid w:val="00D0710D"/>
    <w:rsid w:val="00D07267"/>
    <w:rsid w:val="00D11A7D"/>
    <w:rsid w:val="00D13281"/>
    <w:rsid w:val="00D14A56"/>
    <w:rsid w:val="00D14FAD"/>
    <w:rsid w:val="00D152A0"/>
    <w:rsid w:val="00D161DA"/>
    <w:rsid w:val="00D17805"/>
    <w:rsid w:val="00D17DC2"/>
    <w:rsid w:val="00D24B38"/>
    <w:rsid w:val="00D264B3"/>
    <w:rsid w:val="00D309E1"/>
    <w:rsid w:val="00D31C63"/>
    <w:rsid w:val="00D36932"/>
    <w:rsid w:val="00D37855"/>
    <w:rsid w:val="00D40017"/>
    <w:rsid w:val="00D41176"/>
    <w:rsid w:val="00D415FE"/>
    <w:rsid w:val="00D44C0F"/>
    <w:rsid w:val="00D46FB7"/>
    <w:rsid w:val="00D51583"/>
    <w:rsid w:val="00D56D49"/>
    <w:rsid w:val="00D5728A"/>
    <w:rsid w:val="00D57D57"/>
    <w:rsid w:val="00D610CD"/>
    <w:rsid w:val="00D6226F"/>
    <w:rsid w:val="00D6280A"/>
    <w:rsid w:val="00D6282C"/>
    <w:rsid w:val="00D66E29"/>
    <w:rsid w:val="00D72040"/>
    <w:rsid w:val="00D729B4"/>
    <w:rsid w:val="00D72F0C"/>
    <w:rsid w:val="00D7389F"/>
    <w:rsid w:val="00D75ADE"/>
    <w:rsid w:val="00D75AF3"/>
    <w:rsid w:val="00D75BB7"/>
    <w:rsid w:val="00D8599B"/>
    <w:rsid w:val="00D9011C"/>
    <w:rsid w:val="00D91D57"/>
    <w:rsid w:val="00D94FE9"/>
    <w:rsid w:val="00D95620"/>
    <w:rsid w:val="00DA278D"/>
    <w:rsid w:val="00DA34A3"/>
    <w:rsid w:val="00DA566B"/>
    <w:rsid w:val="00DA75AE"/>
    <w:rsid w:val="00DB2101"/>
    <w:rsid w:val="00DB275F"/>
    <w:rsid w:val="00DB60AE"/>
    <w:rsid w:val="00DC763C"/>
    <w:rsid w:val="00DD24CC"/>
    <w:rsid w:val="00DD31FD"/>
    <w:rsid w:val="00DD33FF"/>
    <w:rsid w:val="00DD3BFB"/>
    <w:rsid w:val="00DD4060"/>
    <w:rsid w:val="00DD4393"/>
    <w:rsid w:val="00DD7A56"/>
    <w:rsid w:val="00DE2BE7"/>
    <w:rsid w:val="00DE4471"/>
    <w:rsid w:val="00DE604D"/>
    <w:rsid w:val="00DE7270"/>
    <w:rsid w:val="00DE7702"/>
    <w:rsid w:val="00DF578C"/>
    <w:rsid w:val="00DF6580"/>
    <w:rsid w:val="00E02CB8"/>
    <w:rsid w:val="00E05338"/>
    <w:rsid w:val="00E054CA"/>
    <w:rsid w:val="00E0700C"/>
    <w:rsid w:val="00E11B2E"/>
    <w:rsid w:val="00E130A1"/>
    <w:rsid w:val="00E1693E"/>
    <w:rsid w:val="00E169DC"/>
    <w:rsid w:val="00E221EC"/>
    <w:rsid w:val="00E22918"/>
    <w:rsid w:val="00E234E7"/>
    <w:rsid w:val="00E2353D"/>
    <w:rsid w:val="00E24CB0"/>
    <w:rsid w:val="00E25F74"/>
    <w:rsid w:val="00E3080F"/>
    <w:rsid w:val="00E31A07"/>
    <w:rsid w:val="00E35512"/>
    <w:rsid w:val="00E45234"/>
    <w:rsid w:val="00E46EF6"/>
    <w:rsid w:val="00E475FE"/>
    <w:rsid w:val="00E47C50"/>
    <w:rsid w:val="00E51F0B"/>
    <w:rsid w:val="00E522F9"/>
    <w:rsid w:val="00E53CD7"/>
    <w:rsid w:val="00E600AD"/>
    <w:rsid w:val="00E61641"/>
    <w:rsid w:val="00E61DC5"/>
    <w:rsid w:val="00E63539"/>
    <w:rsid w:val="00E7122B"/>
    <w:rsid w:val="00E71936"/>
    <w:rsid w:val="00E726FB"/>
    <w:rsid w:val="00E75BE0"/>
    <w:rsid w:val="00E80968"/>
    <w:rsid w:val="00E81497"/>
    <w:rsid w:val="00E81672"/>
    <w:rsid w:val="00E82DE4"/>
    <w:rsid w:val="00E83764"/>
    <w:rsid w:val="00E85D3C"/>
    <w:rsid w:val="00E87CD9"/>
    <w:rsid w:val="00E90E6B"/>
    <w:rsid w:val="00E91087"/>
    <w:rsid w:val="00E911CC"/>
    <w:rsid w:val="00E9438E"/>
    <w:rsid w:val="00EA2077"/>
    <w:rsid w:val="00EA219A"/>
    <w:rsid w:val="00EA7F26"/>
    <w:rsid w:val="00EB0A2F"/>
    <w:rsid w:val="00EB18BB"/>
    <w:rsid w:val="00EB1974"/>
    <w:rsid w:val="00EB5A4A"/>
    <w:rsid w:val="00EB5E5A"/>
    <w:rsid w:val="00EB7D7F"/>
    <w:rsid w:val="00EC1227"/>
    <w:rsid w:val="00EC1D93"/>
    <w:rsid w:val="00EC3E4B"/>
    <w:rsid w:val="00EC4328"/>
    <w:rsid w:val="00EC60F2"/>
    <w:rsid w:val="00ED57E9"/>
    <w:rsid w:val="00ED7749"/>
    <w:rsid w:val="00EE3090"/>
    <w:rsid w:val="00EE4A23"/>
    <w:rsid w:val="00EE667D"/>
    <w:rsid w:val="00EE6D33"/>
    <w:rsid w:val="00EF0DFB"/>
    <w:rsid w:val="00EF41BD"/>
    <w:rsid w:val="00F00646"/>
    <w:rsid w:val="00F007F7"/>
    <w:rsid w:val="00F0109F"/>
    <w:rsid w:val="00F03F0C"/>
    <w:rsid w:val="00F043CC"/>
    <w:rsid w:val="00F0681F"/>
    <w:rsid w:val="00F10ED3"/>
    <w:rsid w:val="00F12169"/>
    <w:rsid w:val="00F141FC"/>
    <w:rsid w:val="00F169A2"/>
    <w:rsid w:val="00F17254"/>
    <w:rsid w:val="00F174BD"/>
    <w:rsid w:val="00F20EB3"/>
    <w:rsid w:val="00F243F0"/>
    <w:rsid w:val="00F25CF9"/>
    <w:rsid w:val="00F30D95"/>
    <w:rsid w:val="00F324E9"/>
    <w:rsid w:val="00F32CA9"/>
    <w:rsid w:val="00F366D6"/>
    <w:rsid w:val="00F4229C"/>
    <w:rsid w:val="00F432CB"/>
    <w:rsid w:val="00F437AE"/>
    <w:rsid w:val="00F44879"/>
    <w:rsid w:val="00F45804"/>
    <w:rsid w:val="00F459B8"/>
    <w:rsid w:val="00F51AD8"/>
    <w:rsid w:val="00F523D2"/>
    <w:rsid w:val="00F56C89"/>
    <w:rsid w:val="00F57C57"/>
    <w:rsid w:val="00F6220A"/>
    <w:rsid w:val="00F63BF8"/>
    <w:rsid w:val="00F64FAA"/>
    <w:rsid w:val="00F67F80"/>
    <w:rsid w:val="00F74597"/>
    <w:rsid w:val="00F74F4E"/>
    <w:rsid w:val="00F764DF"/>
    <w:rsid w:val="00F77C97"/>
    <w:rsid w:val="00F77D6B"/>
    <w:rsid w:val="00F819A2"/>
    <w:rsid w:val="00F8281B"/>
    <w:rsid w:val="00F85E7C"/>
    <w:rsid w:val="00F930BA"/>
    <w:rsid w:val="00F97182"/>
    <w:rsid w:val="00F976B7"/>
    <w:rsid w:val="00F97C60"/>
    <w:rsid w:val="00F97FDD"/>
    <w:rsid w:val="00FA0E3F"/>
    <w:rsid w:val="00FA14FC"/>
    <w:rsid w:val="00FA339B"/>
    <w:rsid w:val="00FA7423"/>
    <w:rsid w:val="00FA7937"/>
    <w:rsid w:val="00FA7FC2"/>
    <w:rsid w:val="00FB2276"/>
    <w:rsid w:val="00FB39DB"/>
    <w:rsid w:val="00FB5C81"/>
    <w:rsid w:val="00FC1AE9"/>
    <w:rsid w:val="00FC1FBD"/>
    <w:rsid w:val="00FD0A78"/>
    <w:rsid w:val="00FD467C"/>
    <w:rsid w:val="00FD6910"/>
    <w:rsid w:val="00FD79F1"/>
    <w:rsid w:val="00FE52BD"/>
    <w:rsid w:val="00FE7699"/>
    <w:rsid w:val="00FF0BAE"/>
    <w:rsid w:val="00FF0BCF"/>
    <w:rsid w:val="00FF1E4A"/>
    <w:rsid w:val="00FF5345"/>
    <w:rsid w:val="7DDF530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HAns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left="709" w:right="709"/>
      <w:jc w:val="both"/>
    </w:pPr>
    <w:rPr>
      <w:rFonts w:ascii="Times New Roman" w:hAnsi="Times New Roman" w:eastAsiaTheme="minorHAnsi" w:cstheme="minorHAnsi"/>
      <w:sz w:val="24"/>
      <w:szCs w:val="22"/>
      <w:lang w:val="en-IN" w:eastAsia="en-US" w:bidi="ar-SA"/>
    </w:rPr>
  </w:style>
  <w:style w:type="paragraph" w:styleId="2">
    <w:name w:val="heading 1"/>
    <w:basedOn w:val="1"/>
    <w:next w:val="1"/>
    <w:link w:val="20"/>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5"/>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6"/>
    <w:unhideWhenUsed/>
    <w:qFormat/>
    <w:uiPriority w:val="9"/>
    <w:pPr>
      <w:keepNext/>
      <w:keepLines/>
      <w:spacing w:before="40"/>
      <w:outlineLvl w:val="2"/>
    </w:pPr>
    <w:rPr>
      <w:rFonts w:asciiTheme="majorHAnsi" w:hAnsiTheme="majorHAnsi" w:eastAsiaTheme="majorEastAsia" w:cstheme="majorBidi"/>
      <w:color w:val="203864" w:themeColor="accent1" w:themeShade="80"/>
      <w:szCs w:val="24"/>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6">
    <w:name w:val="Body Text"/>
    <w:basedOn w:val="1"/>
    <w:link w:val="36"/>
    <w:semiHidden/>
    <w:unhideWhenUsed/>
    <w:qFormat/>
    <w:uiPriority w:val="99"/>
    <w:pPr>
      <w:spacing w:after="120"/>
    </w:pPr>
  </w:style>
  <w:style w:type="paragraph" w:styleId="7">
    <w:name w:val="toc 3"/>
    <w:basedOn w:val="1"/>
    <w:next w:val="1"/>
    <w:unhideWhenUsed/>
    <w:qFormat/>
    <w:uiPriority w:val="39"/>
    <w:pPr>
      <w:spacing w:after="100"/>
      <w:ind w:left="480"/>
    </w:pPr>
  </w:style>
  <w:style w:type="paragraph" w:styleId="8">
    <w:name w:val="Balloon Text"/>
    <w:basedOn w:val="1"/>
    <w:link w:val="24"/>
    <w:semiHidden/>
    <w:unhideWhenUsed/>
    <w:qFormat/>
    <w:uiPriority w:val="99"/>
    <w:pPr>
      <w:spacing w:line="240" w:lineRule="auto"/>
    </w:pPr>
    <w:rPr>
      <w:rFonts w:ascii="Segoe UI" w:hAnsi="Segoe UI" w:cs="Segoe UI"/>
      <w:sz w:val="18"/>
      <w:szCs w:val="18"/>
    </w:rPr>
  </w:style>
  <w:style w:type="paragraph" w:styleId="9">
    <w:name w:val="footer"/>
    <w:basedOn w:val="1"/>
    <w:link w:val="32"/>
    <w:unhideWhenUsed/>
    <w:qFormat/>
    <w:uiPriority w:val="99"/>
    <w:pPr>
      <w:tabs>
        <w:tab w:val="center" w:pos="4513"/>
        <w:tab w:val="right" w:pos="9026"/>
      </w:tabs>
      <w:spacing w:line="240" w:lineRule="auto"/>
    </w:pPr>
  </w:style>
  <w:style w:type="paragraph" w:styleId="10">
    <w:name w:val="header"/>
    <w:basedOn w:val="1"/>
    <w:link w:val="31"/>
    <w:unhideWhenUsed/>
    <w:qFormat/>
    <w:uiPriority w:val="99"/>
    <w:pPr>
      <w:tabs>
        <w:tab w:val="center" w:pos="4513"/>
        <w:tab w:val="right" w:pos="9026"/>
      </w:tabs>
      <w:spacing w:line="240" w:lineRule="auto"/>
    </w:pPr>
  </w:style>
  <w:style w:type="paragraph" w:styleId="11">
    <w:name w:val="toc 1"/>
    <w:basedOn w:val="1"/>
    <w:next w:val="1"/>
    <w:unhideWhenUsed/>
    <w:qFormat/>
    <w:uiPriority w:val="39"/>
    <w:pPr>
      <w:spacing w:after="100"/>
      <w:ind w:left="0"/>
    </w:pPr>
  </w:style>
  <w:style w:type="paragraph" w:styleId="12">
    <w:name w:val="table of figures"/>
    <w:basedOn w:val="1"/>
    <w:next w:val="1"/>
    <w:unhideWhenUsed/>
    <w:uiPriority w:val="99"/>
    <w:pPr>
      <w:ind w:left="0"/>
    </w:pPr>
  </w:style>
  <w:style w:type="paragraph" w:styleId="13">
    <w:name w:val="toc 2"/>
    <w:basedOn w:val="1"/>
    <w:next w:val="1"/>
    <w:unhideWhenUsed/>
    <w:qFormat/>
    <w:uiPriority w:val="39"/>
    <w:pPr>
      <w:spacing w:after="100"/>
      <w:ind w:left="240"/>
    </w:pPr>
  </w:style>
  <w:style w:type="paragraph" w:styleId="14">
    <w:name w:val="Normal (Web)"/>
    <w:basedOn w:val="1"/>
    <w:unhideWhenUsed/>
    <w:qFormat/>
    <w:uiPriority w:val="99"/>
    <w:pPr>
      <w:spacing w:before="100" w:beforeAutospacing="1" w:after="100" w:afterAutospacing="1" w:line="240" w:lineRule="auto"/>
      <w:ind w:left="0" w:right="0"/>
      <w:jc w:val="left"/>
    </w:pPr>
    <w:rPr>
      <w:rFonts w:cs="Times New Roman" w:eastAsiaTheme="minorEastAsia"/>
      <w:szCs w:val="24"/>
      <w:lang w:eastAsia="en-IN"/>
    </w:rPr>
  </w:style>
  <w:style w:type="table" w:styleId="16">
    <w:name w:val="Table Grid"/>
    <w:basedOn w:val="15"/>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unhideWhenUsed/>
    <w:uiPriority w:val="99"/>
    <w:rPr>
      <w:color w:val="0563C1" w:themeColor="hyperlink"/>
      <w:u w:val="single"/>
      <w14:textFill>
        <w14:solidFill>
          <w14:schemeClr w14:val="hlink"/>
        </w14:solidFill>
      </w14:textFill>
    </w:rPr>
  </w:style>
  <w:style w:type="character" w:customStyle="1" w:styleId="20">
    <w:name w:val="Heading 1 Char"/>
    <w:basedOn w:val="17"/>
    <w:link w:val="2"/>
    <w:qFormat/>
    <w:uiPriority w:val="9"/>
    <w:rPr>
      <w:rFonts w:asciiTheme="majorHAnsi" w:hAnsiTheme="majorHAnsi" w:eastAsiaTheme="majorEastAsia" w:cstheme="majorBidi"/>
      <w:color w:val="2F5597" w:themeColor="accent1" w:themeShade="BF"/>
      <w:sz w:val="32"/>
      <w:szCs w:val="32"/>
    </w:rPr>
  </w:style>
  <w:style w:type="paragraph" w:styleId="21">
    <w:name w:val="List Paragraph"/>
    <w:basedOn w:val="1"/>
    <w:qFormat/>
    <w:uiPriority w:val="34"/>
    <w:pPr>
      <w:ind w:left="720"/>
      <w:contextualSpacing/>
    </w:pPr>
  </w:style>
  <w:style w:type="character" w:customStyle="1" w:styleId="22">
    <w:name w:val="Unresolved Mention"/>
    <w:basedOn w:val="17"/>
    <w:semiHidden/>
    <w:unhideWhenUsed/>
    <w:qFormat/>
    <w:uiPriority w:val="99"/>
    <w:rPr>
      <w:color w:val="605E5C"/>
      <w:shd w:val="clear" w:color="auto" w:fill="E1DFDD"/>
    </w:rPr>
  </w:style>
  <w:style w:type="table" w:customStyle="1" w:styleId="23">
    <w:name w:val="Grid Table Light"/>
    <w:basedOn w:val="15"/>
    <w:qFormat/>
    <w:uiPriority w:val="40"/>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4">
    <w:name w:val="Balloon Text Char"/>
    <w:basedOn w:val="17"/>
    <w:link w:val="8"/>
    <w:semiHidden/>
    <w:qFormat/>
    <w:uiPriority w:val="99"/>
    <w:rPr>
      <w:rFonts w:ascii="Segoe UI" w:hAnsi="Segoe UI" w:cs="Segoe UI"/>
      <w:sz w:val="18"/>
      <w:szCs w:val="18"/>
    </w:rPr>
  </w:style>
  <w:style w:type="character" w:customStyle="1" w:styleId="25">
    <w:name w:val="Heading 2 Char"/>
    <w:basedOn w:val="17"/>
    <w:link w:val="3"/>
    <w:qFormat/>
    <w:uiPriority w:val="9"/>
    <w:rPr>
      <w:rFonts w:asciiTheme="majorHAnsi" w:hAnsiTheme="majorHAnsi" w:eastAsiaTheme="majorEastAsia" w:cstheme="majorBidi"/>
      <w:color w:val="2F5597" w:themeColor="accent1" w:themeShade="BF"/>
      <w:sz w:val="26"/>
      <w:szCs w:val="26"/>
    </w:rPr>
  </w:style>
  <w:style w:type="character" w:customStyle="1" w:styleId="26">
    <w:name w:val="Heading 3 Char"/>
    <w:basedOn w:val="17"/>
    <w:link w:val="4"/>
    <w:qFormat/>
    <w:uiPriority w:val="9"/>
    <w:rPr>
      <w:rFonts w:asciiTheme="majorHAnsi" w:hAnsiTheme="majorHAnsi" w:eastAsiaTheme="majorEastAsia" w:cstheme="majorBidi"/>
      <w:color w:val="203864" w:themeColor="accent1" w:themeShade="80"/>
      <w:szCs w:val="24"/>
    </w:rPr>
  </w:style>
  <w:style w:type="table" w:customStyle="1" w:styleId="27">
    <w:name w:val="Grid Table 1 Light Accent 3"/>
    <w:basedOn w:val="15"/>
    <w:qFormat/>
    <w:uiPriority w:val="46"/>
    <w:pPr>
      <w:spacing w:line="240" w:lineRule="auto"/>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28">
    <w:name w:val="Plain Table 5"/>
    <w:basedOn w:val="15"/>
    <w:qFormat/>
    <w:uiPriority w:val="45"/>
    <w:pPr>
      <w:spacing w:line="240" w:lineRule="auto"/>
    </w:p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
    <w:name w:val="Plain Table 4"/>
    <w:basedOn w:val="15"/>
    <w:qFormat/>
    <w:uiPriority w:val="44"/>
    <w:pPr>
      <w:spacing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Grid Table 3 Accent 5"/>
    <w:basedOn w:val="15"/>
    <w:qFormat/>
    <w:uiPriority w:val="48"/>
    <w:pPr>
      <w:spacing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31">
    <w:name w:val="Header Char"/>
    <w:basedOn w:val="17"/>
    <w:link w:val="10"/>
    <w:qFormat/>
    <w:uiPriority w:val="99"/>
  </w:style>
  <w:style w:type="character" w:customStyle="1" w:styleId="32">
    <w:name w:val="Footer Char"/>
    <w:basedOn w:val="17"/>
    <w:link w:val="9"/>
    <w:qFormat/>
    <w:uiPriority w:val="99"/>
  </w:style>
  <w:style w:type="paragraph" w:customStyle="1" w:styleId="33">
    <w:name w:val="TOC Heading"/>
    <w:basedOn w:val="2"/>
    <w:next w:val="1"/>
    <w:unhideWhenUsed/>
    <w:qFormat/>
    <w:uiPriority w:val="39"/>
    <w:pPr>
      <w:spacing w:line="259" w:lineRule="auto"/>
      <w:ind w:left="0" w:right="0"/>
      <w:jc w:val="left"/>
      <w:outlineLvl w:val="9"/>
    </w:pPr>
    <w:rPr>
      <w:lang w:val="en-US"/>
    </w:rPr>
  </w:style>
  <w:style w:type="paragraph" w:customStyle="1" w:styleId="34">
    <w:name w:val="Author Name"/>
    <w:basedOn w:val="1"/>
    <w:next w:val="1"/>
    <w:qFormat/>
    <w:uiPriority w:val="0"/>
    <w:rPr>
      <w:rFonts w:cs="Times New Roman"/>
      <w:sz w:val="28"/>
    </w:rPr>
  </w:style>
  <w:style w:type="paragraph" w:customStyle="1" w:styleId="35">
    <w:name w:val="Abstract Title"/>
    <w:basedOn w:val="6"/>
    <w:qFormat/>
    <w:uiPriority w:val="0"/>
    <w:pPr>
      <w:widowControl w:val="0"/>
      <w:tabs>
        <w:tab w:val="left" w:pos="-720"/>
        <w:tab w:val="left" w:pos="0"/>
      </w:tabs>
      <w:suppressAutoHyphens/>
      <w:spacing w:after="240" w:line="240" w:lineRule="auto"/>
      <w:ind w:left="0" w:right="0"/>
      <w:jc w:val="center"/>
    </w:pPr>
    <w:rPr>
      <w:rFonts w:eastAsia="Times New Roman" w:cs="Times New Roman"/>
      <w:b/>
      <w:szCs w:val="24"/>
      <w:lang w:val="en-US"/>
    </w:rPr>
  </w:style>
  <w:style w:type="character" w:customStyle="1" w:styleId="36">
    <w:name w:val="Body Text Char"/>
    <w:basedOn w:val="17"/>
    <w:link w:val="6"/>
    <w:semiHidden/>
    <w:uiPriority w:val="99"/>
  </w:style>
  <w:style w:type="table" w:customStyle="1" w:styleId="37">
    <w:name w:val="Plain Table 2"/>
    <w:basedOn w:val="15"/>
    <w:qFormat/>
    <w:uiPriority w:val="42"/>
    <w:pPr>
      <w:spacing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8">
    <w:name w:val="Plain Table 1"/>
    <w:basedOn w:val="15"/>
    <w:uiPriority w:val="41"/>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p>
      </c:txPr>
    </c:title>
    <c:autoTitleDeleted val="0"/>
    <c:plotArea>
      <c:layout/>
      <c:barChart>
        <c:barDir val="col"/>
        <c:grouping val="clustered"/>
        <c:varyColors val="0"/>
        <c:ser>
          <c:idx val="0"/>
          <c:order val="0"/>
          <c:tx>
            <c:strRef>
              <c:f>Sheet1!$B$1</c:f>
              <c:strCache>
                <c:ptCount val="1"/>
                <c:pt idx="0">
                  <c:v>Billion U.S. dollars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Sheet1!$B$2:$B$6</c:f>
              <c:numCache>
                <c:formatCode>General</c:formatCode>
                <c:ptCount val="5"/>
                <c:pt idx="0">
                  <c:v>6.1</c:v>
                </c:pt>
                <c:pt idx="1">
                  <c:v>14.1</c:v>
                </c:pt>
                <c:pt idx="2">
                  <c:v>12.1</c:v>
                </c:pt>
                <c:pt idx="3">
                  <c:v>20.4</c:v>
                </c:pt>
                <c:pt idx="4">
                  <c:v>192.7</c:v>
                </c:pt>
              </c:numCache>
            </c:numRef>
          </c:val>
        </c:ser>
        <c:dLbls>
          <c:showLegendKey val="0"/>
          <c:showVal val="1"/>
          <c:showCatName val="0"/>
          <c:showSerName val="0"/>
          <c:showPercent val="0"/>
          <c:showBubbleSize val="0"/>
        </c:dLbls>
        <c:gapWidth val="355"/>
        <c:overlap val="-70"/>
        <c:axId val="829750800"/>
        <c:axId val="829745552"/>
      </c:barChart>
      <c:catAx>
        <c:axId val="82975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829745552"/>
        <c:crosses val="autoZero"/>
        <c:auto val="1"/>
        <c:lblAlgn val="ctr"/>
        <c:lblOffset val="100"/>
        <c:noMultiLvlLbl val="0"/>
      </c:catAx>
      <c:valAx>
        <c:axId val="8297455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829750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Mck</b:Tag>
    <b:SourceType>InternetSite</b:SourceType>
    <b:Guid>{03B837D5-F54B-4584-A9F1-01873FD98D10}</b:Guid>
    <b:Title>Mckinsey &amp; Company</b:Title>
    <b:URL>https://www.mckinsey.com/industries/capital-projects-and-infrastructure/our-insights/reinventing-construction-through-a-productivity-revolution</b:URL>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11CF2-D275-49CE-9B6F-0EE2BF3B5F5D}">
  <ds:schemaRefs/>
</ds:datastoreItem>
</file>

<file path=docProps/app.xml><?xml version="1.0" encoding="utf-8"?>
<Properties xmlns="http://schemas.openxmlformats.org/officeDocument/2006/extended-properties" xmlns:vt="http://schemas.openxmlformats.org/officeDocument/2006/docPropsVTypes">
  <Template>Normal</Template>
  <Pages>27</Pages>
  <Words>19616</Words>
  <Characters>111816</Characters>
  <Lines>931</Lines>
  <Paragraphs>262</Paragraphs>
  <TotalTime>37</TotalTime>
  <ScaleCrop>false</ScaleCrop>
  <LinksUpToDate>false</LinksUpToDate>
  <CharactersWithSpaces>131170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2020-06-15T06:06:00Z</dcterms:created>
  <dc:creator>Tarun Kumar Makkena</dc:creator>
  <cp:lastModifiedBy>Young_</cp:lastModifiedBy>
  <cp:lastPrinted>2020-04-07T09:23:00Z</cp:lastPrinted>
  <dcterms:modified xsi:type="dcterms:W3CDTF">2021-05-21T01:39:46Z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613ea52a-6e6a-3cda-9112-7b695ceff738</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2052-11.1.0.10495</vt:lpwstr>
  </property>
  <property fmtid="{D5CDD505-2E9C-101B-9397-08002B2CF9AE}" pid="26" name="ICV">
    <vt:lpwstr>4C487F3D1F71448481B080E5476C4F88</vt:lpwstr>
  </property>
</Properties>
</file>