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75" w:rsidRPr="000C3CC9" w:rsidRDefault="00A44475" w:rsidP="00A44475">
      <w:pPr>
        <w:rPr>
          <w:rFonts w:ascii="Times New Roman" w:hAnsi="Times New Roman" w:cs="Times New Roman"/>
          <w:b/>
          <w:sz w:val="24"/>
        </w:rPr>
      </w:pPr>
      <w:r w:rsidRPr="000C3CC9">
        <w:rPr>
          <w:rFonts w:ascii="Times New Roman" w:hAnsi="Times New Roman" w:cs="Times New Roman"/>
          <w:b/>
          <w:sz w:val="24"/>
        </w:rPr>
        <w:t>Modeling Interstate Banking in the United States: the Spatial</w:t>
      </w:r>
      <w:r w:rsidR="00EC085F">
        <w:rPr>
          <w:rFonts w:ascii="Times New Roman" w:hAnsi="Times New Roman" w:cs="Times New Roman"/>
          <w:b/>
          <w:sz w:val="24"/>
        </w:rPr>
        <w:t xml:space="preserve"> 3-Stage Least </w:t>
      </w:r>
      <w:bookmarkStart w:id="0" w:name="_GoBack"/>
      <w:bookmarkEnd w:id="0"/>
      <w:r w:rsidR="00160CF6">
        <w:rPr>
          <w:rFonts w:ascii="Times New Roman" w:hAnsi="Times New Roman" w:cs="Times New Roman"/>
          <w:b/>
          <w:sz w:val="24"/>
        </w:rPr>
        <w:t xml:space="preserve">Squares </w:t>
      </w:r>
      <w:r w:rsidR="00160CF6" w:rsidRPr="000C3CC9">
        <w:rPr>
          <w:rFonts w:ascii="Times New Roman" w:hAnsi="Times New Roman" w:cs="Times New Roman"/>
          <w:b/>
          <w:sz w:val="24"/>
        </w:rPr>
        <w:t>Approach</w:t>
      </w:r>
      <w:r w:rsidRPr="000C3CC9">
        <w:rPr>
          <w:rFonts w:ascii="Times New Roman" w:hAnsi="Times New Roman" w:cs="Times New Roman"/>
          <w:b/>
          <w:sz w:val="24"/>
        </w:rPr>
        <w:t xml:space="preserve">   </w:t>
      </w:r>
    </w:p>
    <w:p w:rsidR="00A44475" w:rsidRPr="00A44475" w:rsidRDefault="00A44475" w:rsidP="00A44475">
      <w:pPr>
        <w:rPr>
          <w:rFonts w:ascii="Times New Roman" w:hAnsi="Times New Roman" w:cs="Times New Roman"/>
          <w:b/>
          <w:sz w:val="24"/>
        </w:rPr>
      </w:pPr>
      <w:r w:rsidRPr="00A44475">
        <w:rPr>
          <w:rFonts w:ascii="Times New Roman" w:hAnsi="Times New Roman" w:cs="Times New Roman"/>
          <w:b/>
          <w:sz w:val="24"/>
        </w:rPr>
        <w:t>Highlights</w:t>
      </w:r>
    </w:p>
    <w:p w:rsidR="00A44475" w:rsidRPr="00CA1D64" w:rsidRDefault="00A44475" w:rsidP="00A4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A1D64">
        <w:rPr>
          <w:rFonts w:ascii="Times New Roman" w:hAnsi="Times New Roman" w:cs="Times New Roman"/>
          <w:sz w:val="24"/>
        </w:rPr>
        <w:t>Account for spatial autocorrelation, outward/inward banking, and temporal effects</w:t>
      </w:r>
    </w:p>
    <w:p w:rsidR="00A44475" w:rsidRPr="00CA1D64" w:rsidRDefault="00A44475" w:rsidP="00A4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A1D64">
        <w:rPr>
          <w:rFonts w:ascii="Times New Roman" w:hAnsi="Times New Roman" w:cs="Times New Roman"/>
          <w:sz w:val="24"/>
        </w:rPr>
        <w:t>Healthy economic structure, expanding market, lower income encourage inward banking</w:t>
      </w:r>
    </w:p>
    <w:p w:rsidR="00A44475" w:rsidRPr="00CA1D64" w:rsidRDefault="00A44475" w:rsidP="00A4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A1D64">
        <w:rPr>
          <w:rFonts w:ascii="Times New Roman" w:hAnsi="Times New Roman" w:cs="Times New Roman"/>
          <w:sz w:val="24"/>
        </w:rPr>
        <w:t>Low capital use, low profit</w:t>
      </w:r>
      <w:r>
        <w:rPr>
          <w:rFonts w:ascii="Times New Roman" w:hAnsi="Times New Roman" w:cs="Times New Roman"/>
          <w:sz w:val="24"/>
        </w:rPr>
        <w:t xml:space="preserve">, </w:t>
      </w:r>
      <w:r w:rsidRPr="00CA1D64">
        <w:rPr>
          <w:rFonts w:ascii="Times New Roman" w:hAnsi="Times New Roman" w:cs="Times New Roman"/>
          <w:sz w:val="24"/>
        </w:rPr>
        <w:t>small frim sizes in banking encourage inward banking</w:t>
      </w:r>
    </w:p>
    <w:p w:rsidR="00A44475" w:rsidRPr="00CA1D64" w:rsidRDefault="00A44475" w:rsidP="00A4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A1D64">
        <w:rPr>
          <w:rFonts w:ascii="Times New Roman" w:hAnsi="Times New Roman" w:cs="Times New Roman"/>
          <w:sz w:val="24"/>
        </w:rPr>
        <w:t xml:space="preserve">Large and well-capitalized banks from states with healthy economy expanded outward  </w:t>
      </w:r>
    </w:p>
    <w:p w:rsidR="00A44475" w:rsidRDefault="00290F64" w:rsidP="00A4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Competitiveness issues call for </w:t>
      </w:r>
      <w:r w:rsidR="00A44475" w:rsidRPr="00CA1D64">
        <w:rPr>
          <w:rFonts w:ascii="Times New Roman" w:hAnsi="Times New Roman" w:cs="Times New Roman"/>
          <w:sz w:val="24"/>
        </w:rPr>
        <w:t>study</w:t>
      </w:r>
      <w:r>
        <w:rPr>
          <w:rFonts w:ascii="Times New Roman" w:hAnsi="Times New Roman" w:cs="Times New Roman"/>
          <w:sz w:val="24"/>
        </w:rPr>
        <w:t xml:space="preserve"> at the local level and possible policy action</w:t>
      </w:r>
      <w:r w:rsidR="00A358D7">
        <w:rPr>
          <w:rFonts w:ascii="Times New Roman" w:hAnsi="Times New Roman" w:cs="Times New Roman"/>
          <w:sz w:val="24"/>
        </w:rPr>
        <w:t>s</w:t>
      </w:r>
      <w:r w:rsidR="00A44475" w:rsidRPr="00CA1D64">
        <w:rPr>
          <w:rFonts w:ascii="Times New Roman" w:hAnsi="Times New Roman" w:cs="Times New Roman"/>
          <w:sz w:val="24"/>
        </w:rPr>
        <w:t xml:space="preserve"> </w:t>
      </w:r>
    </w:p>
    <w:p w:rsidR="00F671EB" w:rsidRDefault="00F671EB"/>
    <w:sectPr w:rsidR="00F67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E5C65"/>
    <w:multiLevelType w:val="hybridMultilevel"/>
    <w:tmpl w:val="D2AA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75"/>
    <w:rsid w:val="00160CF6"/>
    <w:rsid w:val="00290F64"/>
    <w:rsid w:val="00A358D7"/>
    <w:rsid w:val="00A44475"/>
    <w:rsid w:val="00EC085F"/>
    <w:rsid w:val="00F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771A7-FF1B-4855-8D01-C9EB2D77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ZHOU</cp:lastModifiedBy>
  <cp:revision>3</cp:revision>
  <dcterms:created xsi:type="dcterms:W3CDTF">2018-05-24T16:11:00Z</dcterms:created>
  <dcterms:modified xsi:type="dcterms:W3CDTF">2018-05-24T16:11:00Z</dcterms:modified>
</cp:coreProperties>
</file>