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50D12" w14:textId="77777777" w:rsidR="00CD7D0E" w:rsidRDefault="007A02E2">
      <w:pPr>
        <w:pStyle w:val="MDPI11articletype"/>
      </w:pPr>
      <w:bookmarkStart w:id="0" w:name="_Hlk99440086"/>
      <w:bookmarkEnd w:id="0"/>
      <w:r>
        <w:t xml:space="preserve">Type of the </w:t>
      </w:r>
      <w:r>
        <w:rPr>
          <w:rFonts w:eastAsia="SimSun" w:hint="eastAsia"/>
          <w:lang w:eastAsia="zh-CN"/>
        </w:rPr>
        <w:t>article</w:t>
      </w:r>
      <w:r>
        <w:t xml:space="preserve"> (Article, Review, Communication, etc.)</w:t>
      </w:r>
    </w:p>
    <w:p w14:paraId="6363333E" w14:textId="77777777" w:rsidR="00CD7D0E" w:rsidRDefault="00CD7D0E"/>
    <w:p w14:paraId="6FB1CB34" w14:textId="77777777" w:rsidR="00CD7D0E" w:rsidRDefault="00CD7D0E">
      <w:pPr>
        <w:pStyle w:val="JournalTitle"/>
        <w:spacing w:before="0" w:after="0"/>
        <w:rPr>
          <w:rFonts w:eastAsiaTheme="minorEastAsia"/>
        </w:rPr>
      </w:pPr>
    </w:p>
    <w:p w14:paraId="17EA3F5E" w14:textId="77777777" w:rsidR="002E2BD9" w:rsidRPr="0081448A" w:rsidRDefault="002E2BD9" w:rsidP="002E2BD9">
      <w:pPr>
        <w:jc w:val="center"/>
        <w:rPr>
          <w:rFonts w:ascii="Palatino Linotype" w:hAnsi="Palatino Linotype"/>
          <w:b/>
          <w:bCs/>
          <w:sz w:val="40"/>
          <w:szCs w:val="40"/>
        </w:rPr>
      </w:pPr>
      <w:r w:rsidRPr="0081448A">
        <w:rPr>
          <w:rFonts w:ascii="Palatino Linotype" w:hAnsi="Palatino Linotype"/>
          <w:b/>
          <w:bCs/>
          <w:sz w:val="36"/>
          <w:szCs w:val="36"/>
        </w:rPr>
        <w:t>Interpretation of water samples by correspondence analysis for radioactive elements</w:t>
      </w:r>
      <w:r w:rsidRPr="0081448A">
        <w:rPr>
          <w:rFonts w:ascii="Palatino Linotype" w:hAnsi="Palatino Linotype"/>
          <w:b/>
          <w:bCs/>
          <w:sz w:val="40"/>
          <w:szCs w:val="40"/>
        </w:rPr>
        <w:t xml:space="preserve"> </w:t>
      </w:r>
      <w:r w:rsidRPr="0081448A">
        <w:rPr>
          <w:rFonts w:ascii="Palatino Linotype" w:hAnsi="Palatino Linotype"/>
          <w:b/>
          <w:bCs/>
          <w:sz w:val="36"/>
          <w:szCs w:val="36"/>
        </w:rPr>
        <w:t>in the northern coast of Oman Sea</w:t>
      </w:r>
    </w:p>
    <w:p w14:paraId="72208D7F" w14:textId="3559B022" w:rsidR="00CD7D0E" w:rsidRPr="002E2BD9" w:rsidRDefault="002E2BD9" w:rsidP="002E2BD9">
      <w:pPr>
        <w:tabs>
          <w:tab w:val="left" w:pos="7389"/>
        </w:tabs>
        <w:jc w:val="center"/>
        <w:rPr>
          <w:rFonts w:ascii="Palatino Linotype" w:hAnsi="Palatino Linotype"/>
          <w:b/>
          <w:bCs/>
          <w:sz w:val="20"/>
          <w:szCs w:val="20"/>
        </w:rPr>
      </w:pPr>
      <w:bookmarkStart w:id="1" w:name="_Hlk99437767"/>
      <w:r w:rsidRPr="002E2BD9">
        <w:rPr>
          <w:rFonts w:ascii="Palatino Linotype" w:hAnsi="Palatino Linotype"/>
          <w:b/>
          <w:bCs/>
          <w:sz w:val="20"/>
          <w:szCs w:val="20"/>
        </w:rPr>
        <w:t xml:space="preserve">Farshad </w:t>
      </w:r>
      <w:proofErr w:type="spellStart"/>
      <w:r w:rsidRPr="002E2BD9">
        <w:rPr>
          <w:rFonts w:ascii="Palatino Linotype" w:hAnsi="Palatino Linotype"/>
          <w:b/>
          <w:bCs/>
          <w:sz w:val="20"/>
          <w:szCs w:val="20"/>
        </w:rPr>
        <w:t>Darabi-Golestan</w:t>
      </w:r>
      <w:bookmarkEnd w:id="1"/>
      <w:proofErr w:type="spellEnd"/>
      <w:r>
        <w:t xml:space="preserve"> </w:t>
      </w:r>
      <w:r w:rsidR="007A02E2">
        <w:rPr>
          <w:vertAlign w:val="superscript"/>
        </w:rPr>
        <w:t>1</w:t>
      </w:r>
      <w:r>
        <w:rPr>
          <w:vertAlign w:val="superscript"/>
        </w:rPr>
        <w:t>,</w:t>
      </w:r>
      <w:r w:rsidRPr="002E2BD9">
        <w:t xml:space="preserve"> </w:t>
      </w:r>
      <w:r>
        <w:t>*</w:t>
      </w:r>
      <w:r w:rsidR="007A02E2">
        <w:t xml:space="preserve">, </w:t>
      </w:r>
      <w:bookmarkStart w:id="2" w:name="_Hlk99437850"/>
      <w:r w:rsidRPr="005C1064">
        <w:rPr>
          <w:rFonts w:ascii="Palatino Linotype" w:hAnsi="Palatino Linotype"/>
          <w:b/>
          <w:bCs/>
          <w:sz w:val="20"/>
          <w:szCs w:val="20"/>
        </w:rPr>
        <w:t>Mohamad Reza Zare</w:t>
      </w:r>
      <w:bookmarkEnd w:id="2"/>
      <w:r w:rsidR="007A02E2">
        <w:rPr>
          <w:vertAlign w:val="superscript"/>
        </w:rPr>
        <w:t>2,</w:t>
      </w:r>
    </w:p>
    <w:p w14:paraId="24D5FA89" w14:textId="30CBC351" w:rsidR="002E2BD9" w:rsidRPr="008B0B12" w:rsidRDefault="008B0B12" w:rsidP="002E2BD9">
      <w:pPr>
        <w:tabs>
          <w:tab w:val="left" w:pos="7389"/>
        </w:tabs>
        <w:rPr>
          <w:rFonts w:ascii="Times New Roman" w:hAnsi="Times New Roman" w:cs="Times New Roman"/>
        </w:rPr>
      </w:pPr>
      <w:r w:rsidRPr="008B0B12">
        <w:rPr>
          <w:vertAlign w:val="superscript"/>
        </w:rPr>
        <w:t>1</w:t>
      </w:r>
      <w:r w:rsidR="007A02E2" w:rsidRPr="008B0B12">
        <w:rPr>
          <w:rFonts w:hint="eastAsia"/>
        </w:rPr>
        <w:t>*</w:t>
      </w:r>
      <w:r w:rsidR="007A02E2" w:rsidRPr="008B0B12">
        <w:rPr>
          <w:rFonts w:hint="eastAsia"/>
        </w:rPr>
        <w:t xml:space="preserve"> </w:t>
      </w:r>
      <w:r w:rsidR="002E2BD9" w:rsidRPr="008B0B12">
        <w:rPr>
          <w:rFonts w:ascii="Times New Roman" w:hAnsi="Times New Roman" w:cs="Times New Roman"/>
        </w:rPr>
        <w:t>P.H.D. student of Mining engineering, Department of Mining and Metallurgical Enginee</w:t>
      </w:r>
      <w:r w:rsidR="002E2BD9" w:rsidRPr="008B0B12">
        <w:rPr>
          <w:rFonts w:asciiTheme="majorBidi" w:hAnsiTheme="majorBidi" w:cstheme="majorBidi"/>
        </w:rPr>
        <w:t xml:space="preserve">ring, </w:t>
      </w:r>
      <w:proofErr w:type="spellStart"/>
      <w:r w:rsidR="002E2BD9" w:rsidRPr="008B0B12">
        <w:rPr>
          <w:rFonts w:asciiTheme="majorBidi" w:hAnsiTheme="majorBidi" w:cstheme="majorBidi"/>
        </w:rPr>
        <w:t>Amirkabir</w:t>
      </w:r>
      <w:proofErr w:type="spellEnd"/>
      <w:r w:rsidR="002E2BD9" w:rsidRPr="008B0B12">
        <w:rPr>
          <w:rFonts w:asciiTheme="majorBidi" w:hAnsiTheme="majorBidi" w:cstheme="majorBidi"/>
        </w:rPr>
        <w:t xml:space="preserve"> University of Technology</w:t>
      </w:r>
      <w:r w:rsidR="007B4EC3" w:rsidRPr="008B0B12">
        <w:rPr>
          <w:rFonts w:asciiTheme="majorBidi" w:hAnsiTheme="majorBidi" w:cstheme="majorBidi"/>
        </w:rPr>
        <w:t xml:space="preserve">, Tehran, </w:t>
      </w:r>
      <w:hyperlink r:id="rId9" w:tgtFrame="_blank" w:history="1">
        <w:r w:rsidRPr="008B0B12">
          <w:rPr>
            <w:rStyle w:val="Hyperlink"/>
            <w:rFonts w:asciiTheme="majorBidi" w:hAnsiTheme="majorBidi" w:cstheme="majorBidi"/>
            <w:color w:val="auto"/>
            <w:bdr w:val="none" w:sz="0" w:space="0" w:color="auto" w:frame="1"/>
          </w:rPr>
          <w:t>1591634311</w:t>
        </w:r>
      </w:hyperlink>
      <w:r w:rsidRPr="008B0B12">
        <w:rPr>
          <w:rFonts w:asciiTheme="majorBidi" w:hAnsiTheme="majorBidi" w:cstheme="majorBidi"/>
        </w:rPr>
        <w:t>, IRAN; pooyan@aut.ac.ir</w:t>
      </w:r>
    </w:p>
    <w:p w14:paraId="661D9C07" w14:textId="77777777" w:rsidR="008B0B12" w:rsidRPr="008B0B12" w:rsidRDefault="008B0B12" w:rsidP="008B0B12">
      <w:pPr>
        <w:pStyle w:val="Authors"/>
        <w:spacing w:line="276" w:lineRule="auto"/>
        <w:jc w:val="left"/>
        <w:rPr>
          <w:rStyle w:val="yshortcuts"/>
          <w:rFonts w:cs="Times New Roman"/>
          <w:szCs w:val="22"/>
        </w:rPr>
      </w:pPr>
      <w:r w:rsidRPr="008B0B12">
        <w:rPr>
          <w:szCs w:val="22"/>
          <w:vertAlign w:val="superscript"/>
        </w:rPr>
        <w:t>2</w:t>
      </w:r>
      <w:r w:rsidRPr="008B0B12">
        <w:rPr>
          <w:szCs w:val="22"/>
        </w:rPr>
        <w:t xml:space="preserve"> </w:t>
      </w:r>
      <w:r w:rsidRPr="008B0B12">
        <w:rPr>
          <w:rFonts w:cs="Times New Roman"/>
          <w:szCs w:val="22"/>
        </w:rPr>
        <w:t xml:space="preserve">Department of Physics, Faculty of Sciences, </w:t>
      </w:r>
      <w:r w:rsidRPr="008B0B12">
        <w:rPr>
          <w:rStyle w:val="yshortcuts"/>
          <w:rFonts w:cs="Times New Roman"/>
          <w:szCs w:val="22"/>
        </w:rPr>
        <w:t>University of Isfahan</w:t>
      </w:r>
      <w:r w:rsidRPr="008B0B12">
        <w:rPr>
          <w:rFonts w:cs="Times New Roman"/>
          <w:szCs w:val="22"/>
        </w:rPr>
        <w:t xml:space="preserve">, Isfahan 81746-73441, I.R. </w:t>
      </w:r>
      <w:r w:rsidRPr="008B0B12">
        <w:rPr>
          <w:rStyle w:val="yshortcuts"/>
          <w:rFonts w:cs="Times New Roman"/>
          <w:szCs w:val="22"/>
        </w:rPr>
        <w:t>Iran</w:t>
      </w:r>
    </w:p>
    <w:p w14:paraId="58FF0859" w14:textId="77777777" w:rsidR="002E2BD9" w:rsidRDefault="002E2BD9">
      <w:pPr>
        <w:pStyle w:val="Affiliation"/>
        <w:jc w:val="left"/>
        <w:rPr>
          <w:rFonts w:eastAsiaTheme="minorEastAsia"/>
          <w:i w:val="0"/>
          <w:sz w:val="22"/>
          <w:szCs w:val="22"/>
          <w:lang w:eastAsia="zh-CN"/>
        </w:rPr>
      </w:pPr>
    </w:p>
    <w:p w14:paraId="04F2C43B" w14:textId="437572F1" w:rsidR="00C30879" w:rsidRPr="003159E0" w:rsidRDefault="007A02E2" w:rsidP="003159E0">
      <w:pPr>
        <w:pStyle w:val="keywords"/>
        <w:ind w:left="0"/>
        <w:rPr>
          <w:rFonts w:eastAsiaTheme="minorEastAsia"/>
          <w:sz w:val="22"/>
          <w:szCs w:val="22"/>
          <w:lang w:eastAsia="zh-CN"/>
        </w:rPr>
      </w:pPr>
      <w:r>
        <w:rPr>
          <w:rFonts w:eastAsiaTheme="minorEastAsia" w:hint="eastAsia"/>
          <w:b/>
          <w:sz w:val="22"/>
          <w:szCs w:val="22"/>
          <w:lang w:eastAsia="zh-CN"/>
        </w:rPr>
        <w:t>Abstract:</w:t>
      </w:r>
      <w:r>
        <w:rPr>
          <w:rFonts w:eastAsiaTheme="minorEastAsia" w:hint="eastAsia"/>
          <w:sz w:val="22"/>
          <w:szCs w:val="22"/>
          <w:lang w:eastAsia="zh-CN"/>
        </w:rPr>
        <w:t xml:space="preserve"> </w:t>
      </w:r>
      <w:r w:rsidR="00C30879" w:rsidRPr="00C30879">
        <w:rPr>
          <w:rFonts w:eastAsia="Perpetua"/>
          <w:sz w:val="22"/>
          <w:szCs w:val="28"/>
          <w:lang w:bidi="fa-IR"/>
        </w:rPr>
        <w:t xml:space="preserve">Oman Sea is connecting belt between the Indian Ocean and Persian Gulf. Because it Strategic and environmental aim, presence of natural radionuclide </w:t>
      </w:r>
      <w:r w:rsidR="00C30879" w:rsidRPr="00C30879">
        <w:rPr>
          <w:rFonts w:eastAsia="Perpetua"/>
          <w:sz w:val="22"/>
          <w:szCs w:val="28"/>
          <w:vertAlign w:val="superscript"/>
          <w:lang w:bidi="fa-IR"/>
        </w:rPr>
        <w:t>226</w:t>
      </w:r>
      <w:r w:rsidR="00C30879" w:rsidRPr="00C30879">
        <w:rPr>
          <w:rFonts w:eastAsia="Perpetua"/>
          <w:sz w:val="22"/>
          <w:szCs w:val="28"/>
          <w:lang w:bidi="fa-IR"/>
        </w:rPr>
        <w:t xml:space="preserve">Ra, </w:t>
      </w:r>
      <w:r w:rsidR="00C30879" w:rsidRPr="00C30879">
        <w:rPr>
          <w:rFonts w:eastAsia="Perpetua"/>
          <w:sz w:val="22"/>
          <w:szCs w:val="28"/>
          <w:vertAlign w:val="superscript"/>
          <w:lang w:bidi="fa-IR"/>
        </w:rPr>
        <w:t>232</w:t>
      </w:r>
      <w:r w:rsidR="00C30879" w:rsidRPr="00C30879">
        <w:rPr>
          <w:rFonts w:eastAsia="Perpetua"/>
          <w:sz w:val="22"/>
          <w:szCs w:val="28"/>
          <w:lang w:bidi="fa-IR"/>
        </w:rPr>
        <w:t xml:space="preserve">Th, </w:t>
      </w:r>
      <w:r w:rsidR="00C30879" w:rsidRPr="00C30879">
        <w:rPr>
          <w:rFonts w:eastAsia="Perpetua"/>
          <w:sz w:val="22"/>
          <w:szCs w:val="28"/>
          <w:vertAlign w:val="superscript"/>
          <w:lang w:bidi="fa-IR"/>
        </w:rPr>
        <w:t>40</w:t>
      </w:r>
      <w:r w:rsidR="00C30879" w:rsidRPr="00C30879">
        <w:rPr>
          <w:rFonts w:eastAsia="Perpetua"/>
          <w:sz w:val="22"/>
          <w:szCs w:val="28"/>
          <w:lang w:bidi="fa-IR"/>
        </w:rPr>
        <w:t xml:space="preserve">K and </w:t>
      </w:r>
      <w:r w:rsidR="00C30879" w:rsidRPr="00C30879">
        <w:rPr>
          <w:rFonts w:eastAsia="Perpetua"/>
          <w:sz w:val="22"/>
          <w:szCs w:val="28"/>
          <w:vertAlign w:val="superscript"/>
          <w:lang w:bidi="fa-IR"/>
        </w:rPr>
        <w:t>137</w:t>
      </w:r>
      <w:r w:rsidR="00C30879" w:rsidRPr="00C30879">
        <w:rPr>
          <w:rFonts w:eastAsia="Perpetua"/>
          <w:sz w:val="22"/>
          <w:szCs w:val="28"/>
          <w:lang w:bidi="fa-IR"/>
        </w:rPr>
        <w:t xml:space="preserve">Cs as man-made element is considered. Water samples were taken from 36 marine spots at the coastal strip from Hormoz canyon to </w:t>
      </w:r>
      <w:proofErr w:type="spellStart"/>
      <w:r w:rsidR="00C30879" w:rsidRPr="00C30879">
        <w:rPr>
          <w:rFonts w:eastAsia="Perpetua"/>
          <w:sz w:val="22"/>
          <w:szCs w:val="28"/>
          <w:lang w:bidi="fa-IR"/>
        </w:rPr>
        <w:t>Goatr</w:t>
      </w:r>
      <w:proofErr w:type="spellEnd"/>
      <w:r w:rsidR="00C30879" w:rsidRPr="00C30879">
        <w:rPr>
          <w:rFonts w:eastAsia="Perpetua"/>
          <w:sz w:val="22"/>
          <w:szCs w:val="28"/>
          <w:lang w:bidi="fa-IR"/>
        </w:rPr>
        <w:t xml:space="preserve"> seaport in the northern coast of Oman Sea.</w:t>
      </w:r>
      <w:r w:rsidR="00C30879" w:rsidRPr="00C30879">
        <w:rPr>
          <w:sz w:val="22"/>
          <w:szCs w:val="28"/>
        </w:rPr>
        <w:t xml:space="preserve"> </w:t>
      </w:r>
      <w:r w:rsidR="00C30879" w:rsidRPr="00C30879">
        <w:rPr>
          <w:rFonts w:eastAsia="Perpetua"/>
          <w:sz w:val="22"/>
          <w:szCs w:val="28"/>
          <w:lang w:bidi="fa-IR"/>
        </w:rPr>
        <w:t xml:space="preserve">Correspondence analysis is used to identify variation and relationship between samples (Q-mood analysis) and variable (R-mood analysis) based on </w:t>
      </w:r>
      <w:r w:rsidR="00C30879" w:rsidRPr="00C30879">
        <w:rPr>
          <w:sz w:val="22"/>
          <w:szCs w:val="28"/>
        </w:rPr>
        <w:t xml:space="preserve">approximate </w:t>
      </w:r>
      <w:r w:rsidR="00C30879" w:rsidRPr="00C30879">
        <w:rPr>
          <w:position w:val="-10"/>
          <w:sz w:val="22"/>
          <w:szCs w:val="28"/>
        </w:rPr>
        <w:object w:dxaOrig="320" w:dyaOrig="360" w14:anchorId="2BF22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75pt;height:18.75pt" o:ole="">
            <v:imagedata r:id="rId10" o:title=""/>
          </v:shape>
          <o:OLEObject Type="Embed" ProgID="Equation.DSMT4" ShapeID="_x0000_i1031" DrawAspect="Content" ObjectID="_1710057059" r:id="rId11"/>
        </w:object>
      </w:r>
      <w:r w:rsidR="00C30879" w:rsidRPr="00C30879">
        <w:rPr>
          <w:sz w:val="22"/>
          <w:szCs w:val="28"/>
        </w:rPr>
        <w:t xml:space="preserve"> distances</w:t>
      </w:r>
      <w:r w:rsidR="00C30879" w:rsidRPr="00C30879">
        <w:rPr>
          <w:rFonts w:eastAsia="Perpetua"/>
          <w:sz w:val="22"/>
          <w:szCs w:val="28"/>
          <w:lang w:bidi="fa-IR"/>
        </w:rPr>
        <w:t>. Radioactive elements (</w:t>
      </w:r>
      <w:r w:rsidR="00C30879" w:rsidRPr="00C30879">
        <w:rPr>
          <w:rFonts w:eastAsia="Perpetua"/>
          <w:sz w:val="22"/>
          <w:szCs w:val="28"/>
          <w:vertAlign w:val="superscript"/>
          <w:lang w:bidi="fa-IR"/>
        </w:rPr>
        <w:t>226</w:t>
      </w:r>
      <w:r w:rsidR="00C30879" w:rsidRPr="00C30879">
        <w:rPr>
          <w:rFonts w:eastAsia="Perpetua"/>
          <w:sz w:val="22"/>
          <w:szCs w:val="28"/>
          <w:lang w:bidi="fa-IR"/>
        </w:rPr>
        <w:t xml:space="preserve">Ra, </w:t>
      </w:r>
      <w:r w:rsidR="00C30879" w:rsidRPr="00C30879">
        <w:rPr>
          <w:rFonts w:eastAsia="Perpetua"/>
          <w:sz w:val="22"/>
          <w:szCs w:val="28"/>
          <w:vertAlign w:val="superscript"/>
          <w:lang w:bidi="fa-IR"/>
        </w:rPr>
        <w:t>232</w:t>
      </w:r>
      <w:r w:rsidR="00C30879" w:rsidRPr="00C30879">
        <w:rPr>
          <w:rFonts w:eastAsia="Perpetua"/>
          <w:sz w:val="22"/>
          <w:szCs w:val="28"/>
          <w:lang w:bidi="fa-IR"/>
        </w:rPr>
        <w:t xml:space="preserve">Th and </w:t>
      </w:r>
      <w:r w:rsidR="00C30879" w:rsidRPr="00C30879">
        <w:rPr>
          <w:rFonts w:eastAsia="Perpetua"/>
          <w:sz w:val="22"/>
          <w:szCs w:val="28"/>
          <w:vertAlign w:val="superscript"/>
          <w:lang w:bidi="fa-IR"/>
        </w:rPr>
        <w:t>40</w:t>
      </w:r>
      <w:r w:rsidR="00C30879" w:rsidRPr="00C30879">
        <w:rPr>
          <w:rFonts w:eastAsia="Perpetua"/>
          <w:sz w:val="22"/>
          <w:szCs w:val="28"/>
          <w:lang w:bidi="fa-IR"/>
        </w:rPr>
        <w:t xml:space="preserve"> K), physical (temperature, pH, turbidity, conductivity, special density) and chemical (salinity, oxygen and chlorophyll) parameters of water for 36 samples handled by correspondence analysis, there are two outstanding result, 1) Radioactive elements show high correlation in factors by greater eigenvalue, and 2) some of the samples such as W13, W24 and rather W02, W05 and W12 show highest activity from Radioactive elements and also temperature and conductivity show nearest relation with them in many factors.</w:t>
      </w:r>
    </w:p>
    <w:p w14:paraId="50D58F95" w14:textId="77777777" w:rsidR="00C30879" w:rsidRDefault="00C30879">
      <w:pPr>
        <w:pStyle w:val="keywords"/>
        <w:ind w:left="0"/>
        <w:rPr>
          <w:rFonts w:eastAsiaTheme="minorEastAsia"/>
          <w:sz w:val="22"/>
          <w:szCs w:val="22"/>
          <w:lang w:eastAsia="zh-CN"/>
        </w:rPr>
      </w:pPr>
    </w:p>
    <w:p w14:paraId="09FD094A" w14:textId="77777777" w:rsidR="00CD7D0E" w:rsidRDefault="00CD7D0E">
      <w:pPr>
        <w:pStyle w:val="keywords"/>
        <w:ind w:left="0"/>
        <w:rPr>
          <w:rFonts w:eastAsiaTheme="minorEastAsia"/>
          <w:sz w:val="22"/>
          <w:szCs w:val="22"/>
          <w:lang w:eastAsia="zh-CN"/>
        </w:rPr>
      </w:pPr>
    </w:p>
    <w:p w14:paraId="3E82C6F0" w14:textId="1B4D4421" w:rsidR="003159E0" w:rsidRPr="003159E0" w:rsidRDefault="007A02E2" w:rsidP="003159E0">
      <w:pPr>
        <w:pStyle w:val="keywords"/>
        <w:ind w:left="0"/>
        <w:rPr>
          <w:sz w:val="22"/>
          <w:szCs w:val="22"/>
          <w:lang w:eastAsia="zh-CN"/>
        </w:rPr>
      </w:pPr>
      <w:r>
        <w:rPr>
          <w:b/>
          <w:sz w:val="22"/>
          <w:szCs w:val="22"/>
        </w:rPr>
        <w:t>Keywords:</w:t>
      </w:r>
      <w:r w:rsidR="003159E0">
        <w:rPr>
          <w:sz w:val="22"/>
          <w:szCs w:val="22"/>
        </w:rPr>
        <w:t xml:space="preserve"> </w:t>
      </w:r>
      <w:r w:rsidR="003159E0" w:rsidRPr="003159E0">
        <w:rPr>
          <w:rFonts w:eastAsia="Perpetua"/>
          <w:sz w:val="22"/>
          <w:szCs w:val="22"/>
          <w:lang w:bidi="fa-IR"/>
        </w:rPr>
        <w:t xml:space="preserve">Hormoz canyon to </w:t>
      </w:r>
      <w:proofErr w:type="spellStart"/>
      <w:r w:rsidR="003159E0" w:rsidRPr="003159E0">
        <w:rPr>
          <w:rFonts w:eastAsia="Perpetua"/>
          <w:sz w:val="22"/>
          <w:szCs w:val="22"/>
          <w:lang w:bidi="fa-IR"/>
        </w:rPr>
        <w:t>Goatr</w:t>
      </w:r>
      <w:proofErr w:type="spellEnd"/>
      <w:r w:rsidR="003159E0" w:rsidRPr="003159E0">
        <w:rPr>
          <w:rFonts w:eastAsia="Perpetua"/>
          <w:sz w:val="22"/>
          <w:szCs w:val="22"/>
          <w:lang w:bidi="fa-IR"/>
        </w:rPr>
        <w:t xml:space="preserve"> seaport; Correspondence analysis; Radioactive elements; Marine spot samples.</w:t>
      </w:r>
    </w:p>
    <w:p w14:paraId="56E9E6AA" w14:textId="77777777" w:rsidR="00CD7D0E" w:rsidRDefault="00CD7D0E">
      <w:pPr>
        <w:pStyle w:val="Text"/>
        <w:rPr>
          <w:sz w:val="22"/>
          <w:szCs w:val="22"/>
        </w:rPr>
      </w:pPr>
    </w:p>
    <w:p w14:paraId="257EAAE3" w14:textId="77777777" w:rsidR="00CD7D0E" w:rsidRDefault="007A02E2">
      <w:pPr>
        <w:pStyle w:val="Heading1"/>
        <w:numPr>
          <w:ilvl w:val="0"/>
          <w:numId w:val="6"/>
        </w:numPr>
        <w:spacing w:before="280"/>
        <w:rPr>
          <w:sz w:val="24"/>
          <w:szCs w:val="22"/>
          <w:lang w:eastAsia="zh-CN"/>
        </w:rPr>
      </w:pPr>
      <w:r>
        <w:rPr>
          <w:sz w:val="24"/>
          <w:szCs w:val="22"/>
          <w:lang w:eastAsia="zh-CN"/>
        </w:rPr>
        <w:t>Introduction</w:t>
      </w:r>
    </w:p>
    <w:p w14:paraId="0C81CB40" w14:textId="6B08722E" w:rsidR="003159E0" w:rsidRPr="003159E0" w:rsidRDefault="003159E0" w:rsidP="003159E0">
      <w:pPr>
        <w:jc w:val="both"/>
        <w:rPr>
          <w:rFonts w:ascii="Times New Roman" w:eastAsia="Perpetua" w:hAnsi="Times New Roman" w:cs="Times New Roman"/>
          <w:lang w:bidi="fa-IR"/>
        </w:rPr>
      </w:pPr>
      <w:r w:rsidRPr="003159E0">
        <w:rPr>
          <w:rFonts w:ascii="Times New Roman" w:eastAsia="Perpetua" w:hAnsi="Times New Roman" w:cs="Times New Roman"/>
          <w:lang w:bidi="fa-IR"/>
        </w:rPr>
        <w:t xml:space="preserve">The radionuclides are the source of Natural radioactivity in earth </w:t>
      </w:r>
      <w:r w:rsidR="00F516BC" w:rsidRPr="00F516BC">
        <w:rPr>
          <w:rFonts w:ascii="Times New Roman" w:eastAsia="Perpetua" w:hAnsi="Times New Roman" w:cs="Times New Roman"/>
          <w:color w:val="8496B0"/>
          <w:vertAlign w:val="superscript"/>
          <w:lang w:bidi="fa-IR"/>
        </w:rPr>
        <w:t>[1-2]</w:t>
      </w:r>
      <w:r w:rsidRPr="003159E0">
        <w:rPr>
          <w:rFonts w:ascii="Times New Roman" w:eastAsia="Perpetua" w:hAnsi="Times New Roman" w:cs="Times New Roman"/>
          <w:color w:val="8496B0"/>
          <w:lang w:bidi="fa-IR"/>
        </w:rPr>
        <w:t xml:space="preserve">. </w:t>
      </w:r>
      <w:r w:rsidRPr="003159E0">
        <w:rPr>
          <w:rFonts w:ascii="Times New Roman" w:eastAsia="Perpetua" w:hAnsi="Times New Roman" w:cs="Times New Roman"/>
          <w:lang w:bidi="fa-IR"/>
        </w:rPr>
        <w:t xml:space="preserve">Some effective dose of natural radioactivity received by human acts in the world. large amounts of radionuclides have released into the environment after the Fukushima and Chernobyl nuclear accidents </w:t>
      </w:r>
      <w:r w:rsidR="00F516BC" w:rsidRPr="00F516BC">
        <w:rPr>
          <w:rFonts w:ascii="Times New Roman" w:eastAsia="Perpetua" w:hAnsi="Times New Roman" w:cs="Times New Roman"/>
          <w:color w:val="8496B0"/>
          <w:vertAlign w:val="superscript"/>
          <w:lang w:bidi="fa-IR"/>
        </w:rPr>
        <w:t>[</w:t>
      </w:r>
      <w:r w:rsidR="00F516BC">
        <w:rPr>
          <w:rFonts w:ascii="Times New Roman" w:eastAsia="Perpetua" w:hAnsi="Times New Roman" w:cs="Times New Roman"/>
          <w:color w:val="8496B0"/>
          <w:vertAlign w:val="superscript"/>
          <w:lang w:bidi="fa-IR"/>
        </w:rPr>
        <w:t>3</w:t>
      </w:r>
      <w:r w:rsidR="00F516BC" w:rsidRPr="00F516BC">
        <w:rPr>
          <w:rFonts w:ascii="Times New Roman" w:eastAsia="Perpetua" w:hAnsi="Times New Roman" w:cs="Times New Roman"/>
          <w:color w:val="8496B0"/>
          <w:vertAlign w:val="superscript"/>
          <w:lang w:bidi="fa-IR"/>
        </w:rPr>
        <w:t>]</w:t>
      </w:r>
      <w:r w:rsidRPr="003159E0">
        <w:rPr>
          <w:rFonts w:ascii="Times New Roman" w:eastAsia="Perpetua" w:hAnsi="Times New Roman" w:cs="Times New Roman"/>
          <w:color w:val="8496B0"/>
          <w:lang w:bidi="fa-IR"/>
        </w:rPr>
        <w:t xml:space="preserve">. </w:t>
      </w:r>
      <w:r w:rsidRPr="003159E0">
        <w:rPr>
          <w:rFonts w:ascii="Times New Roman" w:eastAsia="Perpetua" w:hAnsi="Times New Roman" w:cs="Times New Roman"/>
          <w:lang w:bidi="fa-IR"/>
        </w:rPr>
        <w:t>The current research tries to create a reference value to future investigation. Therefore, the data can be basic values in the region, while the results always are comparable data in each.</w:t>
      </w:r>
      <w:r w:rsidRPr="003159E0">
        <w:rPr>
          <w:rFonts w:ascii="Times New Roman" w:hAnsi="Times New Roman" w:cs="Times New Roman"/>
        </w:rPr>
        <w:t xml:space="preserve"> </w:t>
      </w:r>
      <w:r w:rsidRPr="003159E0">
        <w:rPr>
          <w:rFonts w:ascii="Times New Roman" w:eastAsia="Perpetua" w:hAnsi="Times New Roman" w:cs="Times New Roman"/>
          <w:lang w:bidi="fa-IR"/>
        </w:rPr>
        <w:t>It was necessary to mention that this the same type of this research was published for many countries, such as Ireland, Egypt</w:t>
      </w:r>
      <w:r w:rsidRPr="003159E0">
        <w:rPr>
          <w:rFonts w:ascii="Times New Roman" w:eastAsia="Perpetua" w:hAnsi="Times New Roman" w:cs="Times New Roman"/>
          <w:color w:val="8496B0"/>
          <w:lang w:bidi="fa-IR"/>
        </w:rPr>
        <w:t xml:space="preserve"> </w:t>
      </w:r>
      <w:r w:rsidR="00F516BC" w:rsidRPr="00F516BC">
        <w:rPr>
          <w:rFonts w:ascii="Times New Roman" w:eastAsia="Perpetua" w:hAnsi="Times New Roman" w:cs="Times New Roman"/>
          <w:color w:val="8496B0"/>
          <w:vertAlign w:val="superscript"/>
          <w:lang w:bidi="fa-IR"/>
        </w:rPr>
        <w:t>[</w:t>
      </w:r>
      <w:r w:rsidR="00F516BC">
        <w:rPr>
          <w:rFonts w:ascii="Times New Roman" w:eastAsia="Perpetua" w:hAnsi="Times New Roman" w:cs="Times New Roman"/>
          <w:color w:val="8496B0"/>
          <w:vertAlign w:val="superscript"/>
          <w:lang w:bidi="fa-IR"/>
        </w:rPr>
        <w:t>4-5</w:t>
      </w:r>
      <w:r w:rsidR="00F516BC" w:rsidRPr="00F516BC">
        <w:rPr>
          <w:rFonts w:ascii="Times New Roman" w:eastAsia="Perpetua" w:hAnsi="Times New Roman" w:cs="Times New Roman"/>
          <w:color w:val="8496B0"/>
          <w:vertAlign w:val="superscript"/>
          <w:lang w:bidi="fa-IR"/>
        </w:rPr>
        <w:t>]</w:t>
      </w:r>
      <w:r w:rsidRPr="003159E0">
        <w:rPr>
          <w:rFonts w:ascii="Times New Roman" w:eastAsia="Perpetua" w:hAnsi="Times New Roman" w:cs="Times New Roman"/>
          <w:lang w:bidi="fa-IR"/>
        </w:rPr>
        <w:t xml:space="preserve">, India </w:t>
      </w:r>
      <w:r w:rsidR="00F516BC" w:rsidRPr="00F516BC">
        <w:rPr>
          <w:rFonts w:ascii="Times New Roman" w:eastAsia="Perpetua" w:hAnsi="Times New Roman" w:cs="Times New Roman"/>
          <w:color w:val="8496B0"/>
          <w:vertAlign w:val="superscript"/>
          <w:lang w:bidi="fa-IR"/>
        </w:rPr>
        <w:t>[</w:t>
      </w:r>
      <w:r w:rsidR="00F516BC">
        <w:rPr>
          <w:rFonts w:ascii="Times New Roman" w:eastAsia="Perpetua" w:hAnsi="Times New Roman" w:cs="Times New Roman"/>
          <w:color w:val="8496B0"/>
          <w:vertAlign w:val="superscript"/>
          <w:lang w:bidi="fa-IR"/>
        </w:rPr>
        <w:t>6</w:t>
      </w:r>
      <w:r w:rsidR="00F516BC" w:rsidRPr="00F516BC">
        <w:rPr>
          <w:rFonts w:ascii="Times New Roman" w:eastAsia="Perpetua" w:hAnsi="Times New Roman" w:cs="Times New Roman"/>
          <w:color w:val="8496B0"/>
          <w:vertAlign w:val="superscript"/>
          <w:lang w:bidi="fa-IR"/>
        </w:rPr>
        <w:t>]</w:t>
      </w:r>
      <w:r w:rsidRPr="003159E0">
        <w:rPr>
          <w:rFonts w:ascii="Times New Roman" w:eastAsia="Perpetua" w:hAnsi="Times New Roman" w:cs="Times New Roman"/>
          <w:lang w:bidi="fa-IR"/>
        </w:rPr>
        <w:t xml:space="preserve">, China </w:t>
      </w:r>
      <w:r w:rsidR="00F516BC" w:rsidRPr="00F516BC">
        <w:rPr>
          <w:rFonts w:ascii="Times New Roman" w:eastAsia="Perpetua" w:hAnsi="Times New Roman" w:cs="Times New Roman"/>
          <w:color w:val="8496B0"/>
          <w:vertAlign w:val="superscript"/>
          <w:lang w:bidi="fa-IR"/>
        </w:rPr>
        <w:t>[</w:t>
      </w:r>
      <w:r w:rsidR="00F516BC">
        <w:rPr>
          <w:rFonts w:ascii="Times New Roman" w:eastAsia="Perpetua" w:hAnsi="Times New Roman" w:cs="Times New Roman"/>
          <w:color w:val="8496B0"/>
          <w:vertAlign w:val="superscript"/>
          <w:lang w:bidi="fa-IR"/>
        </w:rPr>
        <w:t>7</w:t>
      </w:r>
      <w:r w:rsidR="00F516BC" w:rsidRPr="00F516BC">
        <w:rPr>
          <w:rFonts w:ascii="Times New Roman" w:eastAsia="Perpetua" w:hAnsi="Times New Roman" w:cs="Times New Roman"/>
          <w:color w:val="8496B0"/>
          <w:vertAlign w:val="superscript"/>
          <w:lang w:bidi="fa-IR"/>
        </w:rPr>
        <w:t>]</w:t>
      </w:r>
      <w:r w:rsidRPr="003159E0">
        <w:rPr>
          <w:rFonts w:ascii="Times New Roman" w:eastAsia="Perpetua" w:hAnsi="Times New Roman" w:cs="Times New Roman"/>
          <w:lang w:bidi="fa-IR"/>
        </w:rPr>
        <w:t xml:space="preserve">, America </w:t>
      </w:r>
      <w:r w:rsidR="00F516BC" w:rsidRPr="00F516BC">
        <w:rPr>
          <w:rFonts w:ascii="Times New Roman" w:eastAsia="Perpetua" w:hAnsi="Times New Roman" w:cs="Times New Roman"/>
          <w:color w:val="8496B0"/>
          <w:vertAlign w:val="superscript"/>
          <w:lang w:bidi="fa-IR"/>
        </w:rPr>
        <w:t>[</w:t>
      </w:r>
      <w:r w:rsidR="00F516BC">
        <w:rPr>
          <w:rFonts w:ascii="Times New Roman" w:eastAsia="Perpetua" w:hAnsi="Times New Roman" w:cs="Times New Roman"/>
          <w:color w:val="8496B0"/>
          <w:vertAlign w:val="superscript"/>
          <w:lang w:bidi="fa-IR"/>
        </w:rPr>
        <w:t>8</w:t>
      </w:r>
      <w:r w:rsidR="00F516BC" w:rsidRPr="00F516BC">
        <w:rPr>
          <w:rFonts w:ascii="Times New Roman" w:eastAsia="Perpetua" w:hAnsi="Times New Roman" w:cs="Times New Roman"/>
          <w:color w:val="8496B0"/>
          <w:vertAlign w:val="superscript"/>
          <w:lang w:bidi="fa-IR"/>
        </w:rPr>
        <w:t>]</w:t>
      </w:r>
      <w:r w:rsidRPr="003159E0">
        <w:rPr>
          <w:rFonts w:ascii="Times New Roman" w:eastAsia="Perpetua" w:hAnsi="Times New Roman" w:cs="Times New Roman"/>
          <w:color w:val="8496B0"/>
          <w:lang w:bidi="fa-IR"/>
        </w:rPr>
        <w:t xml:space="preserve">, </w:t>
      </w:r>
      <w:r w:rsidRPr="003159E0">
        <w:rPr>
          <w:rFonts w:ascii="Times New Roman" w:hAnsi="Times New Roman" w:cs="Times New Roman"/>
        </w:rPr>
        <w:t xml:space="preserve">Turkey </w:t>
      </w:r>
      <w:r w:rsidR="00F516BC" w:rsidRPr="00F516BC">
        <w:rPr>
          <w:rFonts w:ascii="Times New Roman" w:eastAsia="Perpetua" w:hAnsi="Times New Roman" w:cs="Times New Roman"/>
          <w:color w:val="8496B0"/>
          <w:vertAlign w:val="superscript"/>
          <w:lang w:bidi="fa-IR"/>
        </w:rPr>
        <w:t>[</w:t>
      </w:r>
      <w:r w:rsidR="00F516BC">
        <w:rPr>
          <w:rFonts w:ascii="Times New Roman" w:eastAsia="Perpetua" w:hAnsi="Times New Roman" w:cs="Times New Roman"/>
          <w:color w:val="8496B0"/>
          <w:vertAlign w:val="superscript"/>
          <w:lang w:bidi="fa-IR"/>
        </w:rPr>
        <w:t>9</w:t>
      </w:r>
      <w:r w:rsidR="00F516BC" w:rsidRPr="00F516BC">
        <w:rPr>
          <w:rFonts w:ascii="Times New Roman" w:eastAsia="Perpetua" w:hAnsi="Times New Roman" w:cs="Times New Roman"/>
          <w:color w:val="8496B0"/>
          <w:vertAlign w:val="superscript"/>
          <w:lang w:bidi="fa-IR"/>
        </w:rPr>
        <w:t>]</w:t>
      </w:r>
      <w:r w:rsidRPr="003159E0">
        <w:rPr>
          <w:rFonts w:ascii="Times New Roman" w:eastAsia="Perpetua" w:hAnsi="Times New Roman" w:cs="Times New Roman"/>
          <w:lang w:bidi="fa-IR"/>
        </w:rPr>
        <w:t xml:space="preserve"> and Mexico </w:t>
      </w:r>
      <w:r w:rsidR="00F516BC" w:rsidRPr="00F516BC">
        <w:rPr>
          <w:rFonts w:ascii="Times New Roman" w:eastAsia="Perpetua" w:hAnsi="Times New Roman" w:cs="Times New Roman"/>
          <w:color w:val="8496B0"/>
          <w:vertAlign w:val="superscript"/>
          <w:lang w:bidi="fa-IR"/>
        </w:rPr>
        <w:t>[</w:t>
      </w:r>
      <w:r w:rsidR="00F516BC">
        <w:rPr>
          <w:rFonts w:ascii="Times New Roman" w:eastAsia="Perpetua" w:hAnsi="Times New Roman" w:cs="Times New Roman"/>
          <w:color w:val="8496B0"/>
          <w:vertAlign w:val="superscript"/>
          <w:lang w:bidi="fa-IR"/>
        </w:rPr>
        <w:t>10</w:t>
      </w:r>
      <w:r w:rsidR="00F516BC" w:rsidRPr="00F516BC">
        <w:rPr>
          <w:rFonts w:ascii="Times New Roman" w:eastAsia="Perpetua" w:hAnsi="Times New Roman" w:cs="Times New Roman"/>
          <w:color w:val="8496B0"/>
          <w:vertAlign w:val="superscript"/>
          <w:lang w:bidi="fa-IR"/>
        </w:rPr>
        <w:t>]</w:t>
      </w:r>
      <w:r w:rsidRPr="003159E0">
        <w:rPr>
          <w:rFonts w:ascii="Times New Roman" w:eastAsia="Perpetua" w:hAnsi="Times New Roman" w:cs="Times New Roman"/>
          <w:lang w:bidi="fa-IR"/>
        </w:rPr>
        <w:t xml:space="preserve">. According to the </w:t>
      </w:r>
      <w:r w:rsidRPr="003159E0">
        <w:rPr>
          <w:rFonts w:ascii="Times New Roman" w:eastAsia="Perpetua" w:hAnsi="Times New Roman" w:cs="Times New Roman"/>
          <w:color w:val="8496B0"/>
          <w:lang w:bidi="fa-IR"/>
        </w:rPr>
        <w:fldChar w:fldCharType="begin"/>
      </w:r>
      <w:r w:rsidRPr="003159E0">
        <w:rPr>
          <w:rFonts w:ascii="Times New Roman" w:eastAsia="Perpetua" w:hAnsi="Times New Roman" w:cs="Times New Roman"/>
          <w:color w:val="8496B0"/>
          <w:lang w:bidi="fa-IR"/>
        </w:rPr>
        <w:instrText xml:space="preserve"> ADDIN EN.CITE &lt;EndNote&gt;&lt;Cite AuthorYear="1"&gt;&lt;Author&gt;Agency&lt;/Author&gt;&lt;Year&gt;2003&lt;/Year&gt;&lt;RecNum&gt;556&lt;/RecNum&gt;&lt;DisplayText&gt;International Atomic Energy Agency (2003)&lt;/DisplayText&gt;&lt;record&gt;&lt;rec-number&gt;556&lt;/rec-number&gt;&lt;foreign-keys&gt;&lt;key app="EN" db-id="s2se2s5ee2xsaqe522tvt9ejf2dff2ppf9va" timestamp="1476173741"&gt;556&lt;/key&gt;&lt;/foreign-keys&gt;&lt;ref-type name="Journal Article"&gt;17&lt;/ref-type&gt;&lt;contributors&gt;&lt;authors&gt;&lt;author&gt;International Atomic Energy Agency, IAEA&lt;/author&gt;&lt;/authors&gt;&lt;/contributors&gt;&lt;titles&gt;&lt;title&gt;Collection and Preparation of Bottom Sediment Samples for Analysis of Radionuclides and Trace Elements&lt;/title&gt;&lt;/titles&gt;&lt;volume&gt;IAEA-TECDOC 1360&lt;/volume&gt;&lt;number&gt;technical report&lt;/number&gt;&lt;dates&gt;&lt;year&gt;2003&lt;/year&gt;&lt;/dates&gt;&lt;urls&gt;&lt;/urls&gt;&lt;/record&gt;&lt;/Cite&gt;&lt;/EndNote&gt;</w:instrText>
      </w:r>
      <w:r w:rsidRPr="003159E0">
        <w:rPr>
          <w:rFonts w:ascii="Times New Roman" w:eastAsia="Perpetua" w:hAnsi="Times New Roman" w:cs="Times New Roman"/>
          <w:color w:val="8496B0"/>
          <w:lang w:bidi="fa-IR"/>
        </w:rPr>
        <w:fldChar w:fldCharType="separate"/>
      </w:r>
      <w:r w:rsidRPr="003159E0">
        <w:rPr>
          <w:rFonts w:ascii="Times New Roman" w:eastAsia="Perpetua" w:hAnsi="Times New Roman" w:cs="Times New Roman"/>
          <w:noProof/>
          <w:color w:val="8496B0"/>
          <w:lang w:bidi="fa-IR"/>
        </w:rPr>
        <w:t>International Atomic Energy Agency (2003)</w:t>
      </w:r>
      <w:r w:rsidRPr="003159E0">
        <w:rPr>
          <w:rFonts w:ascii="Times New Roman" w:eastAsia="Perpetua" w:hAnsi="Times New Roman" w:cs="Times New Roman"/>
          <w:color w:val="8496B0"/>
          <w:lang w:bidi="fa-IR"/>
        </w:rPr>
        <w:fldChar w:fldCharType="end"/>
      </w:r>
      <w:r w:rsidR="00F516BC" w:rsidRPr="00F516BC">
        <w:rPr>
          <w:rFonts w:ascii="Times New Roman" w:eastAsia="Perpetua" w:hAnsi="Times New Roman" w:cs="Times New Roman"/>
          <w:color w:val="8496B0"/>
          <w:vertAlign w:val="superscript"/>
          <w:lang w:bidi="fa-IR"/>
        </w:rPr>
        <w:t xml:space="preserve"> </w:t>
      </w:r>
      <w:r w:rsidR="00F516BC" w:rsidRPr="00F516BC">
        <w:rPr>
          <w:rFonts w:ascii="Times New Roman" w:eastAsia="Perpetua" w:hAnsi="Times New Roman" w:cs="Times New Roman"/>
          <w:color w:val="8496B0"/>
          <w:vertAlign w:val="superscript"/>
          <w:lang w:bidi="fa-IR"/>
        </w:rPr>
        <w:t>[</w:t>
      </w:r>
      <w:r w:rsidR="00F516BC">
        <w:rPr>
          <w:rFonts w:ascii="Times New Roman" w:eastAsia="Perpetua" w:hAnsi="Times New Roman" w:cs="Times New Roman"/>
          <w:color w:val="8496B0"/>
          <w:vertAlign w:val="superscript"/>
          <w:lang w:bidi="fa-IR"/>
        </w:rPr>
        <w:t>11</w:t>
      </w:r>
      <w:r w:rsidR="00F516BC" w:rsidRPr="00F516BC">
        <w:rPr>
          <w:rFonts w:ascii="Times New Roman" w:eastAsia="Perpetua" w:hAnsi="Times New Roman" w:cs="Times New Roman"/>
          <w:color w:val="8496B0"/>
          <w:vertAlign w:val="superscript"/>
          <w:lang w:bidi="fa-IR"/>
        </w:rPr>
        <w:t>]</w:t>
      </w:r>
      <w:r w:rsidRPr="003159E0">
        <w:rPr>
          <w:rFonts w:ascii="Times New Roman" w:eastAsia="Perpetua" w:hAnsi="Times New Roman" w:cs="Times New Roman"/>
          <w:lang w:bidi="fa-IR"/>
        </w:rPr>
        <w:t>, the standard systematic sampling was taken at the northern coastline of Oman Sea.</w:t>
      </w:r>
    </w:p>
    <w:p w14:paraId="6A5F2034" w14:textId="16E06CB8" w:rsidR="003159E0" w:rsidRPr="003159E0" w:rsidRDefault="003159E0" w:rsidP="003159E0">
      <w:pPr>
        <w:jc w:val="both"/>
        <w:rPr>
          <w:rFonts w:ascii="Times New Roman" w:eastAsia="Perpetua" w:hAnsi="Times New Roman" w:cs="Times New Roman"/>
          <w:szCs w:val="20"/>
          <w:lang w:bidi="fa-IR"/>
        </w:rPr>
      </w:pPr>
      <w:r w:rsidRPr="003159E0">
        <w:rPr>
          <w:rFonts w:ascii="Times New Roman" w:hAnsi="Times New Roman" w:cs="Times New Roman"/>
          <w:color w:val="231F20"/>
          <w:szCs w:val="20"/>
        </w:rPr>
        <w:lastRenderedPageBreak/>
        <w:t xml:space="preserve">Water quality assessment studies, especially in coastal seas from natural radionuclides </w:t>
      </w:r>
      <w:r w:rsidRPr="003159E0">
        <w:rPr>
          <w:rStyle w:val="shorttext"/>
          <w:rFonts w:ascii="Times New Roman" w:hAnsi="Times New Roman" w:cs="Times New Roman"/>
          <w:szCs w:val="20"/>
          <w:lang w:val="en"/>
        </w:rPr>
        <w:t xml:space="preserve">have </w:t>
      </w:r>
      <w:r w:rsidRPr="003159E0">
        <w:rPr>
          <w:rFonts w:ascii="Times New Roman" w:hAnsi="Times New Roman" w:cs="Times New Roman"/>
          <w:color w:val="231F20"/>
          <w:szCs w:val="20"/>
        </w:rPr>
        <w:t xml:space="preserve">frequently </w:t>
      </w:r>
      <w:r w:rsidRPr="003159E0">
        <w:rPr>
          <w:rStyle w:val="shorttext"/>
          <w:rFonts w:ascii="Times New Roman" w:hAnsi="Times New Roman" w:cs="Times New Roman"/>
          <w:szCs w:val="20"/>
          <w:lang w:val="en"/>
        </w:rPr>
        <w:t xml:space="preserve">conducted </w:t>
      </w:r>
      <w:r w:rsidRPr="003159E0">
        <w:rPr>
          <w:rFonts w:ascii="Times New Roman" w:hAnsi="Times New Roman" w:cs="Times New Roman"/>
          <w:color w:val="010202"/>
          <w:szCs w:val="20"/>
        </w:rPr>
        <w:t xml:space="preserve">in many countries at the last years </w:t>
      </w:r>
      <w:r w:rsidR="00F516BC" w:rsidRPr="00F516BC">
        <w:rPr>
          <w:rFonts w:ascii="Times New Roman" w:eastAsia="Perpetua" w:hAnsi="Times New Roman" w:cs="Times New Roman"/>
          <w:color w:val="8496B0"/>
          <w:vertAlign w:val="superscript"/>
          <w:lang w:bidi="fa-IR"/>
        </w:rPr>
        <w:t>[</w:t>
      </w:r>
      <w:r w:rsidR="00F516BC">
        <w:rPr>
          <w:rFonts w:ascii="Times New Roman" w:eastAsia="Perpetua" w:hAnsi="Times New Roman" w:cs="Times New Roman"/>
          <w:color w:val="8496B0"/>
          <w:vertAlign w:val="superscript"/>
          <w:lang w:bidi="fa-IR"/>
        </w:rPr>
        <w:t>12-13</w:t>
      </w:r>
      <w:r w:rsidR="00F516BC" w:rsidRPr="00F516BC">
        <w:rPr>
          <w:rFonts w:ascii="Times New Roman" w:eastAsia="Perpetua" w:hAnsi="Times New Roman" w:cs="Times New Roman"/>
          <w:color w:val="8496B0"/>
          <w:vertAlign w:val="superscript"/>
          <w:lang w:bidi="fa-IR"/>
        </w:rPr>
        <w:t>]</w:t>
      </w:r>
      <w:r w:rsidRPr="003159E0">
        <w:rPr>
          <w:rFonts w:ascii="Times New Roman" w:hAnsi="Times New Roman" w:cs="Times New Roman"/>
          <w:color w:val="010202"/>
          <w:szCs w:val="20"/>
        </w:rPr>
        <w:t>.</w:t>
      </w:r>
      <w:r w:rsidRPr="003159E0">
        <w:rPr>
          <w:rFonts w:ascii="Times New Roman" w:eastAsia="Perpetua" w:hAnsi="Times New Roman" w:cs="Times New Roman"/>
          <w:szCs w:val="20"/>
          <w:lang w:bidi="fa-IR"/>
        </w:rPr>
        <w:t xml:space="preserve"> The variables and samples </w:t>
      </w:r>
      <w:r w:rsidRPr="003159E0">
        <w:rPr>
          <w:rFonts w:ascii="Times New Roman" w:hAnsi="Times New Roman" w:cs="Times New Roman"/>
          <w:szCs w:val="16"/>
          <w:lang w:bidi="fa-IR"/>
        </w:rPr>
        <w:t xml:space="preserve">analysis were done by Correspondence Analysis (CA) </w:t>
      </w:r>
      <w:r w:rsidRPr="003159E0">
        <w:rPr>
          <w:rFonts w:ascii="Times New Roman" w:eastAsia="Perpetua" w:hAnsi="Times New Roman" w:cs="Times New Roman"/>
          <w:szCs w:val="20"/>
          <w:lang w:bidi="fa-IR"/>
        </w:rPr>
        <w:t xml:space="preserve">according to </w:t>
      </w:r>
      <w:r w:rsidRPr="003159E0">
        <w:rPr>
          <w:rFonts w:ascii="Times New Roman" w:hAnsi="Times New Roman" w:cs="Times New Roman"/>
          <w:szCs w:val="20"/>
        </w:rPr>
        <w:t>covariance and distance parameters from R-mode</w:t>
      </w:r>
      <w:r w:rsidRPr="003159E0">
        <w:rPr>
          <w:rFonts w:ascii="Times New Roman" w:eastAsia="Perpetua" w:hAnsi="Times New Roman" w:cs="Times New Roman"/>
          <w:szCs w:val="20"/>
          <w:lang w:bidi="fa-IR"/>
        </w:rPr>
        <w:t xml:space="preserve"> </w:t>
      </w:r>
      <w:r w:rsidRPr="003159E0">
        <w:rPr>
          <w:rFonts w:ascii="Times New Roman" w:hAnsi="Times New Roman" w:cs="Times New Roman"/>
          <w:szCs w:val="20"/>
        </w:rPr>
        <w:t xml:space="preserve">and Q-mode analysis </w:t>
      </w:r>
      <w:r w:rsidRPr="003159E0">
        <w:rPr>
          <w:rFonts w:ascii="Times New Roman" w:eastAsia="Perpetua" w:hAnsi="Times New Roman" w:cs="Times New Roman"/>
          <w:szCs w:val="20"/>
          <w:lang w:bidi="fa-IR"/>
        </w:rPr>
        <w:t xml:space="preserve">respectively </w:t>
      </w:r>
      <w:r w:rsidR="00F516BC" w:rsidRPr="00F516BC">
        <w:rPr>
          <w:rFonts w:ascii="Times New Roman" w:eastAsia="Perpetua" w:hAnsi="Times New Roman" w:cs="Times New Roman"/>
          <w:color w:val="8496B0"/>
          <w:vertAlign w:val="superscript"/>
          <w:lang w:bidi="fa-IR"/>
        </w:rPr>
        <w:t>[</w:t>
      </w:r>
      <w:r w:rsidR="00F516BC">
        <w:rPr>
          <w:rFonts w:ascii="Times New Roman" w:eastAsia="Perpetua" w:hAnsi="Times New Roman" w:cs="Times New Roman"/>
          <w:color w:val="8496B0"/>
          <w:vertAlign w:val="superscript"/>
          <w:lang w:bidi="fa-IR"/>
        </w:rPr>
        <w:t>14-16</w:t>
      </w:r>
      <w:r w:rsidR="00F516BC" w:rsidRPr="00F516BC">
        <w:rPr>
          <w:rFonts w:ascii="Times New Roman" w:eastAsia="Perpetua" w:hAnsi="Times New Roman" w:cs="Times New Roman"/>
          <w:color w:val="8496B0"/>
          <w:vertAlign w:val="superscript"/>
          <w:lang w:bidi="fa-IR"/>
        </w:rPr>
        <w:t>]</w:t>
      </w:r>
      <w:r w:rsidRPr="003159E0">
        <w:rPr>
          <w:rFonts w:ascii="Times New Roman" w:hAnsi="Times New Roman" w:cs="Times New Roman"/>
          <w:szCs w:val="20"/>
        </w:rPr>
        <w:t xml:space="preserve">. Accordingly, indicator samples were adjusted in the spatial neighborhood of related variables </w:t>
      </w:r>
      <w:r w:rsidR="00F516BC" w:rsidRPr="00F516BC">
        <w:rPr>
          <w:rFonts w:ascii="Times New Roman" w:eastAsia="Perpetua" w:hAnsi="Times New Roman" w:cs="Times New Roman"/>
          <w:color w:val="8496B0"/>
          <w:vertAlign w:val="superscript"/>
          <w:lang w:bidi="fa-IR"/>
        </w:rPr>
        <w:t>[</w:t>
      </w:r>
      <w:r w:rsidR="00F516BC">
        <w:rPr>
          <w:rFonts w:ascii="Times New Roman" w:eastAsia="Perpetua" w:hAnsi="Times New Roman" w:cs="Times New Roman"/>
          <w:color w:val="8496B0"/>
          <w:vertAlign w:val="superscript"/>
          <w:lang w:bidi="fa-IR"/>
        </w:rPr>
        <w:t>17</w:t>
      </w:r>
      <w:r w:rsidR="00F516BC" w:rsidRPr="00F516BC">
        <w:rPr>
          <w:rFonts w:ascii="Times New Roman" w:eastAsia="Perpetua" w:hAnsi="Times New Roman" w:cs="Times New Roman"/>
          <w:color w:val="8496B0"/>
          <w:vertAlign w:val="superscript"/>
          <w:lang w:bidi="fa-IR"/>
        </w:rPr>
        <w:t>]</w:t>
      </w:r>
      <w:r w:rsidRPr="003159E0">
        <w:rPr>
          <w:rFonts w:ascii="Times New Roman" w:hAnsi="Times New Roman" w:cs="Times New Roman"/>
          <w:szCs w:val="20"/>
        </w:rPr>
        <w:t>.</w:t>
      </w:r>
    </w:p>
    <w:p w14:paraId="1BBBBE57" w14:textId="77777777" w:rsidR="003159E0" w:rsidRDefault="003159E0">
      <w:pPr>
        <w:pStyle w:val="Text"/>
        <w:rPr>
          <w:sz w:val="22"/>
          <w:szCs w:val="22"/>
        </w:rPr>
      </w:pPr>
    </w:p>
    <w:p w14:paraId="34AD7FB2" w14:textId="77777777" w:rsidR="00CD7D0E" w:rsidRDefault="007A02E2">
      <w:pPr>
        <w:pStyle w:val="Heading1"/>
        <w:numPr>
          <w:ilvl w:val="0"/>
          <w:numId w:val="6"/>
        </w:numPr>
        <w:spacing w:before="280"/>
        <w:rPr>
          <w:sz w:val="24"/>
          <w:szCs w:val="22"/>
          <w:lang w:eastAsia="zh-CN"/>
        </w:rPr>
      </w:pPr>
      <w:r>
        <w:rPr>
          <w:sz w:val="24"/>
          <w:szCs w:val="22"/>
          <w:lang w:eastAsia="zh-CN"/>
        </w:rPr>
        <w:t>Materials and Methods</w:t>
      </w:r>
    </w:p>
    <w:p w14:paraId="1964058A" w14:textId="52D18B8C" w:rsidR="003159E0" w:rsidRDefault="003159E0" w:rsidP="00ED4F17">
      <w:pPr>
        <w:jc w:val="both"/>
        <w:rPr>
          <w:rFonts w:ascii="Times New Roman" w:hAnsi="Times New Roman" w:cs="Times New Roman"/>
        </w:rPr>
      </w:pPr>
      <w:r w:rsidRPr="003159E0">
        <w:rPr>
          <w:rFonts w:ascii="Times New Roman" w:eastAsia="Perpetua" w:hAnsi="Times New Roman" w:cs="Times New Roman"/>
          <w:lang w:bidi="fa-IR"/>
        </w:rPr>
        <w:t xml:space="preserve">The total number of 36 marine spot were designed in the northern coast of Oman Sea.  The first related sample was taken from the Hormoz canyon and it continued by coastal strip to </w:t>
      </w:r>
      <w:proofErr w:type="spellStart"/>
      <w:r w:rsidRPr="003159E0">
        <w:rPr>
          <w:rFonts w:ascii="Times New Roman" w:eastAsia="Perpetua" w:hAnsi="Times New Roman" w:cs="Times New Roman"/>
          <w:lang w:bidi="fa-IR"/>
        </w:rPr>
        <w:t>Goatr</w:t>
      </w:r>
      <w:proofErr w:type="spellEnd"/>
      <w:r w:rsidRPr="003159E0">
        <w:rPr>
          <w:rFonts w:ascii="Times New Roman" w:eastAsia="Perpetua" w:hAnsi="Times New Roman" w:cs="Times New Roman"/>
          <w:lang w:bidi="fa-IR"/>
        </w:rPr>
        <w:t xml:space="preserve"> seaport. The sampling project was done in May 2011 and covered an area between 56</w:t>
      </w:r>
      <w:r w:rsidRPr="003159E0">
        <w:rPr>
          <w:rFonts w:ascii="Times New Roman" w:eastAsia="Perpetua" w:hAnsi="Times New Roman" w:cs="Times New Roman"/>
          <w:rtl/>
          <w:lang w:bidi="fa-IR"/>
        </w:rPr>
        <w:t>°</w:t>
      </w:r>
      <w:r w:rsidRPr="003159E0">
        <w:rPr>
          <w:rFonts w:ascii="Times New Roman" w:eastAsia="Perpetua" w:hAnsi="Times New Roman" w:cs="Times New Roman"/>
          <w:lang w:bidi="fa-IR"/>
        </w:rPr>
        <w:t xml:space="preserve"> 30΄ to 61</w:t>
      </w:r>
      <w:r w:rsidRPr="003159E0">
        <w:rPr>
          <w:rFonts w:ascii="Times New Roman" w:eastAsia="Perpetua" w:hAnsi="Times New Roman" w:cs="Times New Roman"/>
          <w:rtl/>
          <w:lang w:bidi="fa-IR"/>
        </w:rPr>
        <w:t>°</w:t>
      </w:r>
      <w:r w:rsidRPr="003159E0">
        <w:rPr>
          <w:rFonts w:ascii="Times New Roman" w:eastAsia="Perpetua" w:hAnsi="Times New Roman" w:cs="Times New Roman"/>
          <w:lang w:bidi="fa-IR"/>
        </w:rPr>
        <w:t xml:space="preserve"> 30΄ in longitude and 25</w:t>
      </w:r>
      <w:r w:rsidRPr="003159E0">
        <w:rPr>
          <w:rFonts w:ascii="Times New Roman" w:eastAsia="Perpetua" w:hAnsi="Times New Roman" w:cs="Times New Roman"/>
          <w:rtl/>
          <w:lang w:bidi="fa-IR"/>
        </w:rPr>
        <w:t>°</w:t>
      </w:r>
      <w:r w:rsidRPr="003159E0">
        <w:rPr>
          <w:rFonts w:ascii="Times New Roman" w:eastAsia="Perpetua" w:hAnsi="Times New Roman" w:cs="Times New Roman"/>
          <w:lang w:bidi="fa-IR"/>
        </w:rPr>
        <w:t xml:space="preserve"> to 26</w:t>
      </w:r>
      <w:r w:rsidRPr="003159E0">
        <w:rPr>
          <w:rFonts w:ascii="Times New Roman" w:eastAsia="Perpetua" w:hAnsi="Times New Roman" w:cs="Times New Roman"/>
          <w:rtl/>
          <w:lang w:bidi="fa-IR"/>
        </w:rPr>
        <w:t>°</w:t>
      </w:r>
      <w:r w:rsidRPr="003159E0">
        <w:rPr>
          <w:rFonts w:ascii="Times New Roman" w:eastAsia="Perpetua" w:hAnsi="Times New Roman" w:cs="Times New Roman"/>
          <w:lang w:bidi="fa-IR"/>
        </w:rPr>
        <w:t xml:space="preserve"> in latitude. Figure 1 shows the location of sampling spots, afterward the sample code and location of each sample represented at Table 1.</w:t>
      </w:r>
      <w:r w:rsidRPr="003159E0">
        <w:rPr>
          <w:rFonts w:ascii="Times New Roman" w:hAnsi="Times New Roman" w:cs="Times New Roman"/>
        </w:rPr>
        <w:t xml:space="preserve"> </w:t>
      </w:r>
    </w:p>
    <w:p w14:paraId="6AC78E59" w14:textId="1660CB11" w:rsidR="00AA3157" w:rsidRPr="00AA3157" w:rsidRDefault="00AA3157" w:rsidP="00AA3157">
      <w:pPr>
        <w:spacing w:after="0"/>
        <w:jc w:val="center"/>
        <w:rPr>
          <w:rFonts w:ascii="Times New Roman" w:hAnsi="Times New Roman" w:cs="Times New Roman"/>
          <w:bCs/>
        </w:rPr>
      </w:pPr>
      <w:r w:rsidRPr="00AA3157">
        <w:rPr>
          <w:rFonts w:ascii="Times New Roman" w:eastAsia="Perpetua" w:hAnsi="Times New Roman" w:cs="Times New Roman"/>
          <w:noProof/>
        </w:rPr>
        <w:drawing>
          <wp:inline distT="0" distB="0" distL="0" distR="0" wp14:anchorId="3923F8B2" wp14:editId="15CDE1EC">
            <wp:extent cx="5381625" cy="3581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3581400"/>
                    </a:xfrm>
                    <a:prstGeom prst="rect">
                      <a:avLst/>
                    </a:prstGeom>
                    <a:noFill/>
                    <a:ln>
                      <a:noFill/>
                    </a:ln>
                  </pic:spPr>
                </pic:pic>
              </a:graphicData>
            </a:graphic>
          </wp:inline>
        </w:drawing>
      </w:r>
    </w:p>
    <w:p w14:paraId="04ACDE14" w14:textId="77777777" w:rsidR="00AA3157" w:rsidRPr="00AA3157" w:rsidRDefault="00AA3157" w:rsidP="00AA3157">
      <w:pPr>
        <w:contextualSpacing/>
        <w:mirrorIndents/>
        <w:jc w:val="center"/>
        <w:rPr>
          <w:rFonts w:ascii="Times New Roman" w:hAnsi="Times New Roman" w:cs="Times New Roman"/>
        </w:rPr>
      </w:pPr>
      <w:r w:rsidRPr="00AA3157">
        <w:rPr>
          <w:rFonts w:ascii="Times New Roman" w:hAnsi="Times New Roman" w:cs="Times New Roman"/>
        </w:rPr>
        <w:t xml:space="preserve">Fig. 1. </w:t>
      </w:r>
      <w:proofErr w:type="gramStart"/>
      <w:r w:rsidRPr="00AA3157">
        <w:rPr>
          <w:rFonts w:ascii="Times New Roman" w:hAnsi="Times New Roman" w:cs="Times New Roman"/>
        </w:rPr>
        <w:t>Locations</w:t>
      </w:r>
      <w:proofErr w:type="gramEnd"/>
      <w:r w:rsidRPr="00AA3157">
        <w:rPr>
          <w:rFonts w:ascii="Times New Roman" w:hAnsi="Times New Roman" w:cs="Times New Roman"/>
        </w:rPr>
        <w:t xml:space="preserve"> map of the sampling spots consist of water samples</w:t>
      </w:r>
    </w:p>
    <w:p w14:paraId="76D04E8C" w14:textId="04730C63" w:rsidR="00AA3157" w:rsidRDefault="00AA3157" w:rsidP="00AA3157">
      <w:pPr>
        <w:contextualSpacing/>
        <w:mirrorIndents/>
        <w:jc w:val="center"/>
        <w:rPr>
          <w:rFonts w:ascii="Times New Roman" w:hAnsi="Times New Roman" w:cs="Times New Roman"/>
        </w:rPr>
      </w:pPr>
    </w:p>
    <w:p w14:paraId="4CAEF09B" w14:textId="4BE35383" w:rsidR="00AA3157" w:rsidRDefault="00AA3157" w:rsidP="00AA3157">
      <w:pPr>
        <w:contextualSpacing/>
        <w:mirrorIndents/>
        <w:jc w:val="center"/>
        <w:rPr>
          <w:rFonts w:ascii="Times New Roman" w:hAnsi="Times New Roman" w:cs="Times New Roman"/>
        </w:rPr>
      </w:pPr>
    </w:p>
    <w:p w14:paraId="6B079C0F" w14:textId="1DFAD2A1" w:rsidR="00ED4F17" w:rsidRDefault="00ED4F17" w:rsidP="00AA3157">
      <w:pPr>
        <w:contextualSpacing/>
        <w:mirrorIndents/>
        <w:jc w:val="center"/>
        <w:rPr>
          <w:rFonts w:ascii="Times New Roman" w:hAnsi="Times New Roman" w:cs="Times New Roman"/>
        </w:rPr>
      </w:pPr>
    </w:p>
    <w:p w14:paraId="3A6F229C" w14:textId="77777777" w:rsidR="00ED4F17" w:rsidRDefault="00ED4F17" w:rsidP="00AA3157">
      <w:pPr>
        <w:contextualSpacing/>
        <w:mirrorIndents/>
        <w:jc w:val="center"/>
        <w:rPr>
          <w:rFonts w:ascii="Times New Roman" w:hAnsi="Times New Roman" w:cs="Times New Roman"/>
        </w:rPr>
      </w:pPr>
    </w:p>
    <w:p w14:paraId="3DD5C14E" w14:textId="77777777" w:rsidR="00AA3157" w:rsidRPr="00AA3157" w:rsidRDefault="00AA3157" w:rsidP="00AA3157">
      <w:pPr>
        <w:contextualSpacing/>
        <w:mirrorIndents/>
        <w:jc w:val="center"/>
        <w:rPr>
          <w:rFonts w:ascii="Times New Roman" w:hAnsi="Times New Roman" w:cs="Times New Roman"/>
        </w:rPr>
      </w:pPr>
    </w:p>
    <w:p w14:paraId="30625449" w14:textId="77777777" w:rsidR="00AA3157" w:rsidRPr="00AA3157" w:rsidRDefault="00AA3157" w:rsidP="00AA3157">
      <w:pPr>
        <w:contextualSpacing/>
        <w:mirrorIndents/>
        <w:jc w:val="center"/>
        <w:rPr>
          <w:rFonts w:ascii="Times New Roman" w:hAnsi="Times New Roman" w:cs="Times New Roman"/>
        </w:rPr>
      </w:pPr>
      <w:r w:rsidRPr="00AA3157">
        <w:rPr>
          <w:rFonts w:ascii="Times New Roman" w:hAnsi="Times New Roman" w:cs="Times New Roman"/>
        </w:rPr>
        <w:t>Table 1. The location of water samples in Oman Sea</w:t>
      </w:r>
    </w:p>
    <w:tbl>
      <w:tblPr>
        <w:tblW w:w="5000" w:type="pct"/>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71"/>
        <w:gridCol w:w="3190"/>
        <w:gridCol w:w="1470"/>
        <w:gridCol w:w="2625"/>
      </w:tblGrid>
      <w:tr w:rsidR="00AA3157" w:rsidRPr="00AA3157" w14:paraId="3B37AC88" w14:textId="77777777" w:rsidTr="00AA3157">
        <w:trPr>
          <w:trHeight w:val="20"/>
          <w:jc w:val="center"/>
        </w:trPr>
        <w:tc>
          <w:tcPr>
            <w:tcW w:w="887" w:type="pct"/>
            <w:shd w:val="clear" w:color="auto" w:fill="auto"/>
            <w:noWrap/>
            <w:hideMark/>
          </w:tcPr>
          <w:p w14:paraId="47483F13"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Sample code</w:t>
            </w:r>
          </w:p>
        </w:tc>
        <w:tc>
          <w:tcPr>
            <w:tcW w:w="1801" w:type="pct"/>
            <w:shd w:val="clear" w:color="auto" w:fill="auto"/>
            <w:noWrap/>
            <w:hideMark/>
          </w:tcPr>
          <w:p w14:paraId="39A88B7A"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location</w:t>
            </w:r>
          </w:p>
        </w:tc>
        <w:tc>
          <w:tcPr>
            <w:tcW w:w="830" w:type="pct"/>
            <w:shd w:val="clear" w:color="auto" w:fill="auto"/>
          </w:tcPr>
          <w:p w14:paraId="11FB9D6B"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Sample code</w:t>
            </w:r>
          </w:p>
        </w:tc>
        <w:tc>
          <w:tcPr>
            <w:tcW w:w="1482" w:type="pct"/>
            <w:shd w:val="clear" w:color="auto" w:fill="auto"/>
          </w:tcPr>
          <w:p w14:paraId="7CD2BA07"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location</w:t>
            </w:r>
          </w:p>
        </w:tc>
      </w:tr>
      <w:tr w:rsidR="00AA3157" w:rsidRPr="00AA3157" w14:paraId="7D611DFB" w14:textId="77777777" w:rsidTr="00AA3157">
        <w:trPr>
          <w:trHeight w:val="20"/>
          <w:jc w:val="center"/>
        </w:trPr>
        <w:tc>
          <w:tcPr>
            <w:tcW w:w="887" w:type="pct"/>
            <w:tcBorders>
              <w:top w:val="single" w:sz="8" w:space="0" w:color="000000"/>
              <w:left w:val="single" w:sz="8" w:space="0" w:color="000000"/>
              <w:bottom w:val="single" w:sz="8" w:space="0" w:color="000000"/>
            </w:tcBorders>
            <w:shd w:val="clear" w:color="auto" w:fill="auto"/>
            <w:hideMark/>
          </w:tcPr>
          <w:p w14:paraId="61E2BF56"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W01</w:t>
            </w:r>
          </w:p>
        </w:tc>
        <w:tc>
          <w:tcPr>
            <w:tcW w:w="1801" w:type="pct"/>
            <w:tcBorders>
              <w:top w:val="single" w:sz="8" w:space="0" w:color="000000"/>
              <w:bottom w:val="single" w:sz="8" w:space="0" w:color="000000"/>
            </w:tcBorders>
            <w:shd w:val="clear" w:color="auto" w:fill="auto"/>
            <w:hideMark/>
          </w:tcPr>
          <w:p w14:paraId="52D32F97" w14:textId="77777777" w:rsidR="00AA3157" w:rsidRPr="00AA3157" w:rsidRDefault="00AA3157" w:rsidP="00AA3157">
            <w:pPr>
              <w:spacing w:after="0"/>
              <w:rPr>
                <w:rFonts w:ascii="Times New Roman" w:eastAsia="Times New Roman" w:hAnsi="Times New Roman" w:cs="Times New Roman"/>
                <w:color w:val="000000"/>
              </w:rPr>
            </w:pPr>
            <w:r w:rsidRPr="00AA3157">
              <w:rPr>
                <w:rFonts w:ascii="Times New Roman" w:eastAsia="Times New Roman" w:hAnsi="Times New Roman" w:cs="Times New Roman"/>
                <w:color w:val="000000"/>
              </w:rPr>
              <w:t>Chabahar Seaport (</w:t>
            </w:r>
            <w:proofErr w:type="spellStart"/>
            <w:r w:rsidRPr="00AA3157">
              <w:rPr>
                <w:rFonts w:ascii="Times New Roman" w:eastAsia="Times New Roman" w:hAnsi="Times New Roman" w:cs="Times New Roman"/>
                <w:color w:val="000000"/>
              </w:rPr>
              <w:t>Pasabandar</w:t>
            </w:r>
            <w:proofErr w:type="spellEnd"/>
            <w:r w:rsidRPr="00AA3157">
              <w:rPr>
                <w:rFonts w:ascii="Times New Roman" w:eastAsia="Times New Roman" w:hAnsi="Times New Roman" w:cs="Times New Roman"/>
                <w:color w:val="000000"/>
              </w:rPr>
              <w:t>)</w:t>
            </w:r>
          </w:p>
        </w:tc>
        <w:tc>
          <w:tcPr>
            <w:tcW w:w="830" w:type="pct"/>
            <w:tcBorders>
              <w:top w:val="single" w:sz="8" w:space="0" w:color="000000"/>
              <w:bottom w:val="single" w:sz="8" w:space="0" w:color="000000"/>
            </w:tcBorders>
            <w:shd w:val="clear" w:color="auto" w:fill="auto"/>
          </w:tcPr>
          <w:p w14:paraId="0AD59C89"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W19</w:t>
            </w:r>
          </w:p>
        </w:tc>
        <w:tc>
          <w:tcPr>
            <w:tcW w:w="1482" w:type="pct"/>
            <w:tcBorders>
              <w:top w:val="single" w:sz="8" w:space="0" w:color="000000"/>
              <w:bottom w:val="single" w:sz="8" w:space="0" w:color="000000"/>
              <w:right w:val="single" w:sz="8" w:space="0" w:color="000000"/>
            </w:tcBorders>
            <w:shd w:val="clear" w:color="auto" w:fill="auto"/>
          </w:tcPr>
          <w:p w14:paraId="3FE2DDBB"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(Karti)</w:t>
            </w:r>
          </w:p>
        </w:tc>
      </w:tr>
      <w:tr w:rsidR="00AA3157" w:rsidRPr="00AA3157" w14:paraId="13E71A31" w14:textId="77777777" w:rsidTr="00AA3157">
        <w:trPr>
          <w:trHeight w:val="20"/>
          <w:jc w:val="center"/>
        </w:trPr>
        <w:tc>
          <w:tcPr>
            <w:tcW w:w="887" w:type="pct"/>
            <w:shd w:val="clear" w:color="auto" w:fill="auto"/>
            <w:hideMark/>
          </w:tcPr>
          <w:p w14:paraId="11C8183A"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W02</w:t>
            </w:r>
          </w:p>
        </w:tc>
        <w:tc>
          <w:tcPr>
            <w:tcW w:w="1801" w:type="pct"/>
            <w:shd w:val="clear" w:color="auto" w:fill="auto"/>
            <w:hideMark/>
          </w:tcPr>
          <w:p w14:paraId="44562E3B" w14:textId="77777777" w:rsidR="00AA3157" w:rsidRPr="00AA3157" w:rsidRDefault="00AA3157" w:rsidP="00AA3157">
            <w:pPr>
              <w:spacing w:after="0"/>
              <w:rPr>
                <w:rFonts w:ascii="Times New Roman" w:eastAsia="Times New Roman" w:hAnsi="Times New Roman" w:cs="Times New Roman"/>
                <w:color w:val="000000"/>
              </w:rPr>
            </w:pPr>
            <w:r w:rsidRPr="00AA3157">
              <w:rPr>
                <w:rFonts w:ascii="Times New Roman" w:eastAsia="Times New Roman" w:hAnsi="Times New Roman" w:cs="Times New Roman"/>
                <w:color w:val="000000"/>
              </w:rPr>
              <w:t xml:space="preserve">Chabahar Seaport (Baris </w:t>
            </w:r>
            <w:proofErr w:type="spellStart"/>
            <w:r w:rsidRPr="00AA3157">
              <w:rPr>
                <w:rFonts w:ascii="Times New Roman" w:eastAsia="Times New Roman" w:hAnsi="Times New Roman" w:cs="Times New Roman"/>
                <w:color w:val="000000"/>
              </w:rPr>
              <w:t>Bala</w:t>
            </w:r>
            <w:proofErr w:type="spellEnd"/>
            <w:r w:rsidRPr="00AA3157">
              <w:rPr>
                <w:rFonts w:ascii="Times New Roman" w:eastAsia="Times New Roman" w:hAnsi="Times New Roman" w:cs="Times New Roman"/>
                <w:color w:val="000000"/>
              </w:rPr>
              <w:t>)</w:t>
            </w:r>
          </w:p>
        </w:tc>
        <w:tc>
          <w:tcPr>
            <w:tcW w:w="830" w:type="pct"/>
            <w:shd w:val="clear" w:color="auto" w:fill="auto"/>
          </w:tcPr>
          <w:p w14:paraId="39385A03"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W20</w:t>
            </w:r>
          </w:p>
        </w:tc>
        <w:tc>
          <w:tcPr>
            <w:tcW w:w="1482" w:type="pct"/>
            <w:shd w:val="clear" w:color="auto" w:fill="auto"/>
          </w:tcPr>
          <w:p w14:paraId="41E1F0FE"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w:t>
            </w:r>
            <w:proofErr w:type="spellStart"/>
            <w:r w:rsidRPr="00AA3157">
              <w:rPr>
                <w:rFonts w:ascii="Times New Roman" w:eastAsia="Times New Roman" w:hAnsi="Times New Roman" w:cs="Times New Roman"/>
                <w:b/>
                <w:bCs/>
                <w:color w:val="000000"/>
              </w:rPr>
              <w:t>Lirdaf</w:t>
            </w:r>
            <w:proofErr w:type="spellEnd"/>
            <w:r w:rsidRPr="00AA3157">
              <w:rPr>
                <w:rFonts w:ascii="Times New Roman" w:eastAsia="Times New Roman" w:hAnsi="Times New Roman" w:cs="Times New Roman"/>
                <w:b/>
                <w:bCs/>
                <w:color w:val="000000"/>
              </w:rPr>
              <w:t>)</w:t>
            </w:r>
          </w:p>
        </w:tc>
      </w:tr>
      <w:tr w:rsidR="00AA3157" w:rsidRPr="00AA3157" w14:paraId="6698B0C2" w14:textId="77777777" w:rsidTr="00AA3157">
        <w:trPr>
          <w:trHeight w:val="20"/>
          <w:jc w:val="center"/>
        </w:trPr>
        <w:tc>
          <w:tcPr>
            <w:tcW w:w="887" w:type="pct"/>
            <w:tcBorders>
              <w:top w:val="single" w:sz="8" w:space="0" w:color="000000"/>
              <w:left w:val="single" w:sz="8" w:space="0" w:color="000000"/>
              <w:bottom w:val="single" w:sz="8" w:space="0" w:color="000000"/>
            </w:tcBorders>
            <w:shd w:val="clear" w:color="auto" w:fill="auto"/>
            <w:hideMark/>
          </w:tcPr>
          <w:p w14:paraId="23E47C14"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lastRenderedPageBreak/>
              <w:t>W03</w:t>
            </w:r>
          </w:p>
        </w:tc>
        <w:tc>
          <w:tcPr>
            <w:tcW w:w="1801" w:type="pct"/>
            <w:tcBorders>
              <w:top w:val="single" w:sz="8" w:space="0" w:color="000000"/>
              <w:bottom w:val="single" w:sz="8" w:space="0" w:color="000000"/>
            </w:tcBorders>
            <w:shd w:val="clear" w:color="auto" w:fill="auto"/>
            <w:hideMark/>
          </w:tcPr>
          <w:p w14:paraId="0F78E08A" w14:textId="77777777" w:rsidR="00AA3157" w:rsidRPr="00AA3157" w:rsidRDefault="00AA3157" w:rsidP="00AA3157">
            <w:pPr>
              <w:spacing w:after="0"/>
              <w:rPr>
                <w:rFonts w:ascii="Times New Roman" w:eastAsia="Times New Roman" w:hAnsi="Times New Roman" w:cs="Times New Roman"/>
                <w:color w:val="000000"/>
              </w:rPr>
            </w:pPr>
            <w:r w:rsidRPr="00AA3157">
              <w:rPr>
                <w:rFonts w:ascii="Times New Roman" w:eastAsia="Times New Roman" w:hAnsi="Times New Roman" w:cs="Times New Roman"/>
                <w:color w:val="000000"/>
              </w:rPr>
              <w:t xml:space="preserve">Chabahar Seaport (Baris </w:t>
            </w:r>
            <w:proofErr w:type="spellStart"/>
            <w:r w:rsidRPr="00AA3157">
              <w:rPr>
                <w:rFonts w:ascii="Times New Roman" w:eastAsia="Times New Roman" w:hAnsi="Times New Roman" w:cs="Times New Roman"/>
                <w:color w:val="000000"/>
              </w:rPr>
              <w:t>Bala</w:t>
            </w:r>
            <w:proofErr w:type="spellEnd"/>
            <w:r w:rsidRPr="00AA3157">
              <w:rPr>
                <w:rFonts w:ascii="Times New Roman" w:eastAsia="Times New Roman" w:hAnsi="Times New Roman" w:cs="Times New Roman"/>
                <w:color w:val="000000"/>
              </w:rPr>
              <w:t>)</w:t>
            </w:r>
          </w:p>
        </w:tc>
        <w:tc>
          <w:tcPr>
            <w:tcW w:w="830" w:type="pct"/>
            <w:tcBorders>
              <w:top w:val="single" w:sz="8" w:space="0" w:color="000000"/>
              <w:bottom w:val="single" w:sz="8" w:space="0" w:color="000000"/>
            </w:tcBorders>
            <w:shd w:val="clear" w:color="auto" w:fill="auto"/>
          </w:tcPr>
          <w:p w14:paraId="2B4AB65F"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W21</w:t>
            </w:r>
          </w:p>
        </w:tc>
        <w:tc>
          <w:tcPr>
            <w:tcW w:w="1482" w:type="pct"/>
            <w:tcBorders>
              <w:top w:val="single" w:sz="8" w:space="0" w:color="000000"/>
              <w:bottom w:val="single" w:sz="8" w:space="0" w:color="000000"/>
              <w:right w:val="single" w:sz="8" w:space="0" w:color="000000"/>
            </w:tcBorders>
            <w:shd w:val="clear" w:color="auto" w:fill="auto"/>
          </w:tcPr>
          <w:p w14:paraId="6C4322BD"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w:t>
            </w:r>
            <w:proofErr w:type="spellStart"/>
            <w:r w:rsidRPr="00AA3157">
              <w:rPr>
                <w:rFonts w:ascii="Times New Roman" w:eastAsia="Times New Roman" w:hAnsi="Times New Roman" w:cs="Times New Roman"/>
                <w:b/>
                <w:bCs/>
                <w:color w:val="000000"/>
              </w:rPr>
              <w:t>Sadich</w:t>
            </w:r>
            <w:proofErr w:type="spellEnd"/>
            <w:r w:rsidRPr="00AA3157">
              <w:rPr>
                <w:rFonts w:ascii="Times New Roman" w:eastAsia="Times New Roman" w:hAnsi="Times New Roman" w:cs="Times New Roman"/>
                <w:b/>
                <w:bCs/>
                <w:color w:val="000000"/>
              </w:rPr>
              <w:t>)</w:t>
            </w:r>
          </w:p>
        </w:tc>
      </w:tr>
      <w:tr w:rsidR="00AA3157" w:rsidRPr="00AA3157" w14:paraId="4E42B81B" w14:textId="77777777" w:rsidTr="00AA3157">
        <w:trPr>
          <w:trHeight w:val="20"/>
          <w:jc w:val="center"/>
        </w:trPr>
        <w:tc>
          <w:tcPr>
            <w:tcW w:w="887" w:type="pct"/>
            <w:shd w:val="clear" w:color="auto" w:fill="auto"/>
            <w:hideMark/>
          </w:tcPr>
          <w:p w14:paraId="0AC1E550"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W04</w:t>
            </w:r>
          </w:p>
        </w:tc>
        <w:tc>
          <w:tcPr>
            <w:tcW w:w="1801" w:type="pct"/>
            <w:shd w:val="clear" w:color="auto" w:fill="auto"/>
            <w:hideMark/>
          </w:tcPr>
          <w:p w14:paraId="4B86D194" w14:textId="77777777" w:rsidR="00AA3157" w:rsidRPr="00AA3157" w:rsidRDefault="00AA3157" w:rsidP="00AA3157">
            <w:pPr>
              <w:spacing w:after="0"/>
              <w:rPr>
                <w:rFonts w:ascii="Times New Roman" w:eastAsia="Times New Roman" w:hAnsi="Times New Roman" w:cs="Times New Roman"/>
                <w:color w:val="000000"/>
              </w:rPr>
            </w:pPr>
            <w:r w:rsidRPr="00AA3157">
              <w:rPr>
                <w:rFonts w:ascii="Times New Roman" w:eastAsia="Times New Roman" w:hAnsi="Times New Roman" w:cs="Times New Roman"/>
                <w:color w:val="000000"/>
              </w:rPr>
              <w:t>Chabahar Seaport</w:t>
            </w:r>
          </w:p>
        </w:tc>
        <w:tc>
          <w:tcPr>
            <w:tcW w:w="830" w:type="pct"/>
            <w:shd w:val="clear" w:color="auto" w:fill="auto"/>
          </w:tcPr>
          <w:p w14:paraId="0E22F85B"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W22</w:t>
            </w:r>
          </w:p>
        </w:tc>
        <w:tc>
          <w:tcPr>
            <w:tcW w:w="1482" w:type="pct"/>
            <w:shd w:val="clear" w:color="auto" w:fill="auto"/>
          </w:tcPr>
          <w:p w14:paraId="6E9E6983"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w:t>
            </w:r>
            <w:proofErr w:type="spellStart"/>
            <w:r w:rsidRPr="00AA3157">
              <w:rPr>
                <w:rFonts w:ascii="Times New Roman" w:eastAsia="Times New Roman" w:hAnsi="Times New Roman" w:cs="Times New Roman"/>
                <w:b/>
                <w:bCs/>
                <w:color w:val="000000"/>
              </w:rPr>
              <w:t>Sadich</w:t>
            </w:r>
            <w:proofErr w:type="spellEnd"/>
            <w:r w:rsidRPr="00AA3157">
              <w:rPr>
                <w:rFonts w:ascii="Times New Roman" w:eastAsia="Times New Roman" w:hAnsi="Times New Roman" w:cs="Times New Roman"/>
                <w:b/>
                <w:bCs/>
                <w:color w:val="000000"/>
              </w:rPr>
              <w:t>)</w:t>
            </w:r>
          </w:p>
        </w:tc>
      </w:tr>
      <w:tr w:rsidR="00AA3157" w:rsidRPr="00AA3157" w14:paraId="790A644B" w14:textId="77777777" w:rsidTr="00AA3157">
        <w:trPr>
          <w:trHeight w:val="20"/>
          <w:jc w:val="center"/>
        </w:trPr>
        <w:tc>
          <w:tcPr>
            <w:tcW w:w="887" w:type="pct"/>
            <w:tcBorders>
              <w:top w:val="single" w:sz="8" w:space="0" w:color="000000"/>
              <w:left w:val="single" w:sz="8" w:space="0" w:color="000000"/>
              <w:bottom w:val="single" w:sz="8" w:space="0" w:color="000000"/>
            </w:tcBorders>
            <w:shd w:val="clear" w:color="auto" w:fill="auto"/>
            <w:hideMark/>
          </w:tcPr>
          <w:p w14:paraId="709DC4D7"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W05</w:t>
            </w:r>
          </w:p>
        </w:tc>
        <w:tc>
          <w:tcPr>
            <w:tcW w:w="1801" w:type="pct"/>
            <w:tcBorders>
              <w:top w:val="single" w:sz="8" w:space="0" w:color="000000"/>
              <w:bottom w:val="single" w:sz="8" w:space="0" w:color="000000"/>
            </w:tcBorders>
            <w:shd w:val="clear" w:color="auto" w:fill="auto"/>
            <w:hideMark/>
          </w:tcPr>
          <w:p w14:paraId="6F954E8F" w14:textId="77777777" w:rsidR="00AA3157" w:rsidRPr="00AA3157" w:rsidRDefault="00AA3157" w:rsidP="00AA3157">
            <w:pPr>
              <w:spacing w:after="0"/>
              <w:rPr>
                <w:rFonts w:ascii="Times New Roman" w:eastAsia="Times New Roman" w:hAnsi="Times New Roman" w:cs="Times New Roman"/>
                <w:color w:val="000000"/>
              </w:rPr>
            </w:pPr>
            <w:r w:rsidRPr="00AA3157">
              <w:rPr>
                <w:rFonts w:ascii="Times New Roman" w:eastAsia="Times New Roman" w:hAnsi="Times New Roman" w:cs="Times New Roman"/>
                <w:color w:val="000000"/>
              </w:rPr>
              <w:t>Chabahar Seaport</w:t>
            </w:r>
          </w:p>
        </w:tc>
        <w:tc>
          <w:tcPr>
            <w:tcW w:w="830" w:type="pct"/>
            <w:tcBorders>
              <w:top w:val="single" w:sz="8" w:space="0" w:color="000000"/>
              <w:bottom w:val="single" w:sz="8" w:space="0" w:color="000000"/>
            </w:tcBorders>
            <w:shd w:val="clear" w:color="auto" w:fill="auto"/>
          </w:tcPr>
          <w:p w14:paraId="4DF3B7DD"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W23</w:t>
            </w:r>
          </w:p>
        </w:tc>
        <w:tc>
          <w:tcPr>
            <w:tcW w:w="1482" w:type="pct"/>
            <w:tcBorders>
              <w:top w:val="single" w:sz="8" w:space="0" w:color="000000"/>
              <w:bottom w:val="single" w:sz="8" w:space="0" w:color="000000"/>
              <w:right w:val="single" w:sz="8" w:space="0" w:color="000000"/>
            </w:tcBorders>
            <w:shd w:val="clear" w:color="auto" w:fill="auto"/>
          </w:tcPr>
          <w:p w14:paraId="19E17320"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w:t>
            </w:r>
            <w:proofErr w:type="spellStart"/>
            <w:r w:rsidRPr="00AA3157">
              <w:rPr>
                <w:rFonts w:ascii="Times New Roman" w:eastAsia="Times New Roman" w:hAnsi="Times New Roman" w:cs="Times New Roman"/>
                <w:b/>
                <w:bCs/>
                <w:color w:val="000000"/>
              </w:rPr>
              <w:t>Kentaki</w:t>
            </w:r>
            <w:proofErr w:type="spellEnd"/>
            <w:r w:rsidRPr="00AA3157">
              <w:rPr>
                <w:rFonts w:ascii="Times New Roman" w:eastAsia="Times New Roman" w:hAnsi="Times New Roman" w:cs="Times New Roman"/>
                <w:b/>
                <w:bCs/>
                <w:color w:val="000000"/>
              </w:rPr>
              <w:t>)</w:t>
            </w:r>
          </w:p>
        </w:tc>
      </w:tr>
      <w:tr w:rsidR="00AA3157" w:rsidRPr="00AA3157" w14:paraId="334D9693" w14:textId="77777777" w:rsidTr="00AA3157">
        <w:trPr>
          <w:trHeight w:val="20"/>
          <w:jc w:val="center"/>
        </w:trPr>
        <w:tc>
          <w:tcPr>
            <w:tcW w:w="887" w:type="pct"/>
            <w:shd w:val="clear" w:color="auto" w:fill="auto"/>
            <w:hideMark/>
          </w:tcPr>
          <w:p w14:paraId="1EB69100"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W06</w:t>
            </w:r>
          </w:p>
        </w:tc>
        <w:tc>
          <w:tcPr>
            <w:tcW w:w="1801" w:type="pct"/>
            <w:shd w:val="clear" w:color="auto" w:fill="auto"/>
            <w:hideMark/>
          </w:tcPr>
          <w:p w14:paraId="5CE57B4C" w14:textId="77777777" w:rsidR="00AA3157" w:rsidRPr="00AA3157" w:rsidRDefault="00AA3157" w:rsidP="00AA3157">
            <w:pPr>
              <w:spacing w:after="0"/>
              <w:rPr>
                <w:rFonts w:ascii="Times New Roman" w:eastAsia="Times New Roman" w:hAnsi="Times New Roman" w:cs="Times New Roman"/>
                <w:color w:val="000000"/>
              </w:rPr>
            </w:pPr>
            <w:r w:rsidRPr="00AA3157">
              <w:rPr>
                <w:rFonts w:ascii="Times New Roman" w:eastAsia="Times New Roman" w:hAnsi="Times New Roman" w:cs="Times New Roman"/>
                <w:color w:val="000000"/>
              </w:rPr>
              <w:t>Chabahar Seaport (</w:t>
            </w:r>
            <w:proofErr w:type="spellStart"/>
            <w:r w:rsidRPr="00AA3157">
              <w:rPr>
                <w:rFonts w:ascii="Times New Roman" w:eastAsia="Times New Roman" w:hAnsi="Times New Roman" w:cs="Times New Roman"/>
                <w:color w:val="000000"/>
              </w:rPr>
              <w:t>Konarak</w:t>
            </w:r>
            <w:proofErr w:type="spellEnd"/>
            <w:r w:rsidRPr="00AA3157">
              <w:rPr>
                <w:rFonts w:ascii="Times New Roman" w:eastAsia="Times New Roman" w:hAnsi="Times New Roman" w:cs="Times New Roman"/>
                <w:color w:val="000000"/>
              </w:rPr>
              <w:t>)</w:t>
            </w:r>
          </w:p>
        </w:tc>
        <w:tc>
          <w:tcPr>
            <w:tcW w:w="830" w:type="pct"/>
            <w:shd w:val="clear" w:color="auto" w:fill="auto"/>
          </w:tcPr>
          <w:p w14:paraId="6AB80BB1"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W24</w:t>
            </w:r>
          </w:p>
        </w:tc>
        <w:tc>
          <w:tcPr>
            <w:tcW w:w="1482" w:type="pct"/>
            <w:shd w:val="clear" w:color="auto" w:fill="auto"/>
          </w:tcPr>
          <w:p w14:paraId="31A57386"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w:t>
            </w:r>
            <w:proofErr w:type="spellStart"/>
            <w:r w:rsidRPr="00AA3157">
              <w:rPr>
                <w:rFonts w:ascii="Times New Roman" w:eastAsia="Times New Roman" w:hAnsi="Times New Roman" w:cs="Times New Roman"/>
                <w:b/>
                <w:bCs/>
                <w:color w:val="000000"/>
              </w:rPr>
              <w:t>Kentaki</w:t>
            </w:r>
            <w:proofErr w:type="spellEnd"/>
            <w:r w:rsidRPr="00AA3157">
              <w:rPr>
                <w:rFonts w:ascii="Times New Roman" w:eastAsia="Times New Roman" w:hAnsi="Times New Roman" w:cs="Times New Roman"/>
                <w:b/>
                <w:bCs/>
                <w:color w:val="000000"/>
              </w:rPr>
              <w:t>)</w:t>
            </w:r>
          </w:p>
        </w:tc>
      </w:tr>
      <w:tr w:rsidR="00AA3157" w:rsidRPr="00AA3157" w14:paraId="4606BCC6" w14:textId="77777777" w:rsidTr="00AA3157">
        <w:trPr>
          <w:trHeight w:val="20"/>
          <w:jc w:val="center"/>
        </w:trPr>
        <w:tc>
          <w:tcPr>
            <w:tcW w:w="887" w:type="pct"/>
            <w:tcBorders>
              <w:top w:val="single" w:sz="8" w:space="0" w:color="000000"/>
              <w:left w:val="single" w:sz="8" w:space="0" w:color="000000"/>
              <w:bottom w:val="single" w:sz="8" w:space="0" w:color="000000"/>
            </w:tcBorders>
            <w:shd w:val="clear" w:color="auto" w:fill="auto"/>
            <w:hideMark/>
          </w:tcPr>
          <w:p w14:paraId="42965666"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W07</w:t>
            </w:r>
          </w:p>
        </w:tc>
        <w:tc>
          <w:tcPr>
            <w:tcW w:w="1801" w:type="pct"/>
            <w:tcBorders>
              <w:top w:val="single" w:sz="8" w:space="0" w:color="000000"/>
              <w:bottom w:val="single" w:sz="8" w:space="0" w:color="000000"/>
            </w:tcBorders>
            <w:shd w:val="clear" w:color="auto" w:fill="auto"/>
            <w:hideMark/>
          </w:tcPr>
          <w:p w14:paraId="1C7D6E75" w14:textId="77777777" w:rsidR="00AA3157" w:rsidRPr="00AA3157" w:rsidRDefault="00AA3157" w:rsidP="00AA3157">
            <w:pPr>
              <w:spacing w:after="0"/>
              <w:rPr>
                <w:rFonts w:ascii="Times New Roman" w:eastAsia="Times New Roman" w:hAnsi="Times New Roman" w:cs="Times New Roman"/>
                <w:color w:val="000000"/>
              </w:rPr>
            </w:pPr>
            <w:r w:rsidRPr="00AA3157">
              <w:rPr>
                <w:rFonts w:ascii="Times New Roman" w:eastAsia="Times New Roman" w:hAnsi="Times New Roman" w:cs="Times New Roman"/>
                <w:color w:val="000000"/>
              </w:rPr>
              <w:t>Chabahar Seaport (</w:t>
            </w:r>
            <w:proofErr w:type="spellStart"/>
            <w:r w:rsidRPr="00AA3157">
              <w:rPr>
                <w:rFonts w:ascii="Times New Roman" w:eastAsia="Times New Roman" w:hAnsi="Times New Roman" w:cs="Times New Roman"/>
                <w:color w:val="000000"/>
              </w:rPr>
              <w:t>Konarak</w:t>
            </w:r>
            <w:proofErr w:type="spellEnd"/>
            <w:r w:rsidRPr="00AA3157">
              <w:rPr>
                <w:rFonts w:ascii="Times New Roman" w:eastAsia="Times New Roman" w:hAnsi="Times New Roman" w:cs="Times New Roman"/>
                <w:color w:val="000000"/>
              </w:rPr>
              <w:t>)</w:t>
            </w:r>
          </w:p>
        </w:tc>
        <w:tc>
          <w:tcPr>
            <w:tcW w:w="830" w:type="pct"/>
            <w:tcBorders>
              <w:top w:val="single" w:sz="8" w:space="0" w:color="000000"/>
              <w:bottom w:val="single" w:sz="8" w:space="0" w:color="000000"/>
            </w:tcBorders>
            <w:shd w:val="clear" w:color="auto" w:fill="auto"/>
          </w:tcPr>
          <w:p w14:paraId="13034B75"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W25</w:t>
            </w:r>
          </w:p>
        </w:tc>
        <w:tc>
          <w:tcPr>
            <w:tcW w:w="1482" w:type="pct"/>
            <w:tcBorders>
              <w:top w:val="single" w:sz="8" w:space="0" w:color="000000"/>
              <w:bottom w:val="single" w:sz="8" w:space="0" w:color="000000"/>
              <w:right w:val="single" w:sz="8" w:space="0" w:color="000000"/>
            </w:tcBorders>
            <w:shd w:val="clear" w:color="auto" w:fill="auto"/>
          </w:tcPr>
          <w:p w14:paraId="00728FE4"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w:t>
            </w:r>
            <w:proofErr w:type="spellStart"/>
            <w:r w:rsidRPr="00AA3157">
              <w:rPr>
                <w:rFonts w:ascii="Times New Roman" w:eastAsia="Times New Roman" w:hAnsi="Times New Roman" w:cs="Times New Roman"/>
                <w:b/>
                <w:bCs/>
                <w:color w:val="000000"/>
              </w:rPr>
              <w:t>Kentaki</w:t>
            </w:r>
            <w:proofErr w:type="spellEnd"/>
            <w:r w:rsidRPr="00AA3157">
              <w:rPr>
                <w:rFonts w:ascii="Times New Roman" w:eastAsia="Times New Roman" w:hAnsi="Times New Roman" w:cs="Times New Roman"/>
                <w:b/>
                <w:bCs/>
                <w:color w:val="000000"/>
              </w:rPr>
              <w:t>)</w:t>
            </w:r>
          </w:p>
        </w:tc>
      </w:tr>
      <w:tr w:rsidR="00AA3157" w:rsidRPr="00AA3157" w14:paraId="3F8D6060" w14:textId="77777777" w:rsidTr="00AA3157">
        <w:trPr>
          <w:trHeight w:val="20"/>
          <w:jc w:val="center"/>
        </w:trPr>
        <w:tc>
          <w:tcPr>
            <w:tcW w:w="887" w:type="pct"/>
            <w:shd w:val="clear" w:color="auto" w:fill="auto"/>
            <w:hideMark/>
          </w:tcPr>
          <w:p w14:paraId="0B84D273"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W08</w:t>
            </w:r>
          </w:p>
        </w:tc>
        <w:tc>
          <w:tcPr>
            <w:tcW w:w="1801" w:type="pct"/>
            <w:shd w:val="clear" w:color="auto" w:fill="auto"/>
            <w:hideMark/>
          </w:tcPr>
          <w:p w14:paraId="018A2E8B" w14:textId="77777777" w:rsidR="00AA3157" w:rsidRPr="00AA3157" w:rsidRDefault="00AA3157" w:rsidP="00AA3157">
            <w:pPr>
              <w:spacing w:after="0"/>
              <w:rPr>
                <w:rFonts w:ascii="Times New Roman" w:eastAsia="Times New Roman" w:hAnsi="Times New Roman" w:cs="Times New Roman"/>
                <w:color w:val="000000"/>
              </w:rPr>
            </w:pPr>
            <w:r w:rsidRPr="00AA3157">
              <w:rPr>
                <w:rFonts w:ascii="Times New Roman" w:eastAsia="Times New Roman" w:hAnsi="Times New Roman" w:cs="Times New Roman"/>
                <w:color w:val="000000"/>
              </w:rPr>
              <w:t>Chabahar Seaport (</w:t>
            </w:r>
            <w:proofErr w:type="spellStart"/>
            <w:r w:rsidRPr="00AA3157">
              <w:rPr>
                <w:rFonts w:ascii="Times New Roman" w:eastAsia="Times New Roman" w:hAnsi="Times New Roman" w:cs="Times New Roman"/>
                <w:color w:val="000000"/>
              </w:rPr>
              <w:t>Konarak</w:t>
            </w:r>
            <w:proofErr w:type="spellEnd"/>
            <w:r w:rsidRPr="00AA3157">
              <w:rPr>
                <w:rFonts w:ascii="Times New Roman" w:eastAsia="Times New Roman" w:hAnsi="Times New Roman" w:cs="Times New Roman"/>
                <w:color w:val="000000"/>
              </w:rPr>
              <w:t>)</w:t>
            </w:r>
          </w:p>
        </w:tc>
        <w:tc>
          <w:tcPr>
            <w:tcW w:w="830" w:type="pct"/>
            <w:shd w:val="clear" w:color="auto" w:fill="auto"/>
          </w:tcPr>
          <w:p w14:paraId="2D2836C8" w14:textId="77777777" w:rsidR="00AA3157" w:rsidRPr="00AA3157" w:rsidRDefault="00AA3157" w:rsidP="00AA3157">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W26</w:t>
            </w:r>
          </w:p>
        </w:tc>
        <w:tc>
          <w:tcPr>
            <w:tcW w:w="1482" w:type="pct"/>
            <w:shd w:val="clear" w:color="auto" w:fill="auto"/>
          </w:tcPr>
          <w:p w14:paraId="7ACA578B" w14:textId="77777777" w:rsidR="00AA3157" w:rsidRPr="00AA3157" w:rsidRDefault="00AA3157" w:rsidP="00AA3157">
            <w:pPr>
              <w:spacing w:after="0"/>
              <w:rPr>
                <w:rFonts w:ascii="Times New Roman" w:eastAsia="Times New Roman" w:hAnsi="Times New Roman" w:cs="Times New Roman"/>
                <w:color w:val="000000"/>
              </w:rPr>
            </w:pPr>
            <w:proofErr w:type="spellStart"/>
            <w:r w:rsidRPr="00AA3157">
              <w:rPr>
                <w:rFonts w:ascii="Times New Roman" w:eastAsia="Times New Roman" w:hAnsi="Times New Roman" w:cs="Times New Roman"/>
                <w:color w:val="000000"/>
              </w:rPr>
              <w:t>Jask</w:t>
            </w:r>
            <w:proofErr w:type="spellEnd"/>
            <w:r w:rsidRPr="00AA3157">
              <w:rPr>
                <w:rFonts w:ascii="Times New Roman" w:eastAsia="Times New Roman" w:hAnsi="Times New Roman" w:cs="Times New Roman"/>
                <w:color w:val="000000"/>
              </w:rPr>
              <w:t xml:space="preserve"> Seaport</w:t>
            </w:r>
          </w:p>
        </w:tc>
      </w:tr>
      <w:tr w:rsidR="00AA3157" w:rsidRPr="00AA3157" w14:paraId="243EA268" w14:textId="77777777" w:rsidTr="00AA3157">
        <w:trPr>
          <w:trHeight w:val="20"/>
          <w:jc w:val="center"/>
        </w:trPr>
        <w:tc>
          <w:tcPr>
            <w:tcW w:w="887" w:type="pct"/>
            <w:tcBorders>
              <w:top w:val="single" w:sz="8" w:space="0" w:color="000000"/>
              <w:left w:val="single" w:sz="8" w:space="0" w:color="000000"/>
              <w:bottom w:val="single" w:sz="8" w:space="0" w:color="000000"/>
            </w:tcBorders>
            <w:shd w:val="clear" w:color="auto" w:fill="auto"/>
            <w:hideMark/>
          </w:tcPr>
          <w:p w14:paraId="2DB72243"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W09</w:t>
            </w:r>
          </w:p>
        </w:tc>
        <w:tc>
          <w:tcPr>
            <w:tcW w:w="1801" w:type="pct"/>
            <w:tcBorders>
              <w:top w:val="single" w:sz="8" w:space="0" w:color="000000"/>
              <w:bottom w:val="single" w:sz="8" w:space="0" w:color="000000"/>
            </w:tcBorders>
            <w:shd w:val="clear" w:color="auto" w:fill="auto"/>
            <w:hideMark/>
          </w:tcPr>
          <w:p w14:paraId="65AA2095" w14:textId="77777777" w:rsidR="00AA3157" w:rsidRPr="00AA3157" w:rsidRDefault="00AA3157" w:rsidP="00AA3157">
            <w:pPr>
              <w:spacing w:after="0"/>
              <w:rPr>
                <w:rFonts w:ascii="Times New Roman" w:eastAsia="Times New Roman" w:hAnsi="Times New Roman" w:cs="Times New Roman"/>
                <w:color w:val="000000"/>
              </w:rPr>
            </w:pPr>
            <w:r w:rsidRPr="00AA3157">
              <w:rPr>
                <w:rFonts w:ascii="Times New Roman" w:eastAsia="Times New Roman" w:hAnsi="Times New Roman" w:cs="Times New Roman"/>
                <w:color w:val="000000"/>
              </w:rPr>
              <w:t>Chabahar Seaport (</w:t>
            </w:r>
            <w:proofErr w:type="spellStart"/>
            <w:r w:rsidRPr="00AA3157">
              <w:rPr>
                <w:rFonts w:ascii="Times New Roman" w:eastAsia="Times New Roman" w:hAnsi="Times New Roman" w:cs="Times New Roman"/>
                <w:color w:val="000000"/>
              </w:rPr>
              <w:t>Konarak</w:t>
            </w:r>
            <w:proofErr w:type="spellEnd"/>
            <w:r w:rsidRPr="00AA3157">
              <w:rPr>
                <w:rFonts w:ascii="Times New Roman" w:eastAsia="Times New Roman" w:hAnsi="Times New Roman" w:cs="Times New Roman"/>
                <w:color w:val="000000"/>
              </w:rPr>
              <w:t>)</w:t>
            </w:r>
          </w:p>
        </w:tc>
        <w:tc>
          <w:tcPr>
            <w:tcW w:w="830" w:type="pct"/>
            <w:tcBorders>
              <w:top w:val="single" w:sz="8" w:space="0" w:color="000000"/>
              <w:bottom w:val="single" w:sz="8" w:space="0" w:color="000000"/>
            </w:tcBorders>
            <w:shd w:val="clear" w:color="auto" w:fill="auto"/>
          </w:tcPr>
          <w:p w14:paraId="4AB0CF77" w14:textId="77777777" w:rsidR="00AA3157" w:rsidRPr="00AA3157" w:rsidRDefault="00AA3157" w:rsidP="00AA3157">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W27</w:t>
            </w:r>
          </w:p>
        </w:tc>
        <w:tc>
          <w:tcPr>
            <w:tcW w:w="1482" w:type="pct"/>
            <w:tcBorders>
              <w:top w:val="single" w:sz="8" w:space="0" w:color="000000"/>
              <w:bottom w:val="single" w:sz="8" w:space="0" w:color="000000"/>
              <w:right w:val="single" w:sz="8" w:space="0" w:color="000000"/>
            </w:tcBorders>
            <w:shd w:val="clear" w:color="auto" w:fill="auto"/>
          </w:tcPr>
          <w:p w14:paraId="7C13F22D" w14:textId="77777777" w:rsidR="00AA3157" w:rsidRPr="00AA3157" w:rsidRDefault="00AA3157" w:rsidP="00AA3157">
            <w:pPr>
              <w:spacing w:after="0"/>
              <w:rPr>
                <w:rFonts w:ascii="Times New Roman" w:eastAsia="Times New Roman" w:hAnsi="Times New Roman" w:cs="Times New Roman"/>
                <w:color w:val="000000"/>
              </w:rPr>
            </w:pPr>
            <w:proofErr w:type="spellStart"/>
            <w:r w:rsidRPr="00AA3157">
              <w:rPr>
                <w:rFonts w:ascii="Times New Roman" w:eastAsia="Times New Roman" w:hAnsi="Times New Roman" w:cs="Times New Roman"/>
                <w:color w:val="000000"/>
              </w:rPr>
              <w:t>Jask</w:t>
            </w:r>
            <w:proofErr w:type="spellEnd"/>
            <w:r w:rsidRPr="00AA3157">
              <w:rPr>
                <w:rFonts w:ascii="Times New Roman" w:eastAsia="Times New Roman" w:hAnsi="Times New Roman" w:cs="Times New Roman"/>
                <w:color w:val="000000"/>
              </w:rPr>
              <w:t xml:space="preserve"> Seaport</w:t>
            </w:r>
          </w:p>
        </w:tc>
      </w:tr>
      <w:tr w:rsidR="00AA3157" w:rsidRPr="00AA3157" w14:paraId="21DAF495" w14:textId="77777777" w:rsidTr="00AA3157">
        <w:trPr>
          <w:trHeight w:val="20"/>
          <w:jc w:val="center"/>
        </w:trPr>
        <w:tc>
          <w:tcPr>
            <w:tcW w:w="887" w:type="pct"/>
            <w:shd w:val="clear" w:color="auto" w:fill="auto"/>
            <w:hideMark/>
          </w:tcPr>
          <w:p w14:paraId="11E94594"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W10</w:t>
            </w:r>
          </w:p>
        </w:tc>
        <w:tc>
          <w:tcPr>
            <w:tcW w:w="1801" w:type="pct"/>
            <w:shd w:val="clear" w:color="auto" w:fill="auto"/>
            <w:hideMark/>
          </w:tcPr>
          <w:p w14:paraId="3D1EF16B" w14:textId="77777777" w:rsidR="00AA3157" w:rsidRPr="00AA3157" w:rsidRDefault="00AA3157" w:rsidP="00AA3157">
            <w:pPr>
              <w:spacing w:after="0"/>
              <w:rPr>
                <w:rFonts w:ascii="Times New Roman" w:eastAsia="Times New Roman" w:hAnsi="Times New Roman" w:cs="Times New Roman"/>
                <w:color w:val="000000"/>
              </w:rPr>
            </w:pPr>
            <w:r w:rsidRPr="00AA3157">
              <w:rPr>
                <w:rFonts w:ascii="Times New Roman" w:eastAsia="Times New Roman" w:hAnsi="Times New Roman" w:cs="Times New Roman"/>
                <w:color w:val="000000"/>
              </w:rPr>
              <w:t>Chabahar Seaport (</w:t>
            </w:r>
            <w:proofErr w:type="spellStart"/>
            <w:r w:rsidRPr="00AA3157">
              <w:rPr>
                <w:rFonts w:ascii="Times New Roman" w:eastAsia="Times New Roman" w:hAnsi="Times New Roman" w:cs="Times New Roman"/>
                <w:color w:val="000000"/>
              </w:rPr>
              <w:t>Konarak</w:t>
            </w:r>
            <w:proofErr w:type="spellEnd"/>
            <w:r w:rsidRPr="00AA3157">
              <w:rPr>
                <w:rFonts w:ascii="Times New Roman" w:eastAsia="Times New Roman" w:hAnsi="Times New Roman" w:cs="Times New Roman"/>
                <w:color w:val="000000"/>
              </w:rPr>
              <w:t>)</w:t>
            </w:r>
          </w:p>
        </w:tc>
        <w:tc>
          <w:tcPr>
            <w:tcW w:w="830" w:type="pct"/>
            <w:shd w:val="clear" w:color="auto" w:fill="auto"/>
          </w:tcPr>
          <w:p w14:paraId="6720679E" w14:textId="77777777" w:rsidR="00AA3157" w:rsidRPr="00AA3157" w:rsidRDefault="00AA3157" w:rsidP="00AA3157">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W28</w:t>
            </w:r>
          </w:p>
        </w:tc>
        <w:tc>
          <w:tcPr>
            <w:tcW w:w="1482" w:type="pct"/>
            <w:shd w:val="clear" w:color="auto" w:fill="auto"/>
          </w:tcPr>
          <w:p w14:paraId="6133F8C1" w14:textId="77777777" w:rsidR="00AA3157" w:rsidRPr="00AA3157" w:rsidRDefault="00AA3157" w:rsidP="00AA3157">
            <w:pPr>
              <w:spacing w:after="0"/>
              <w:rPr>
                <w:rFonts w:ascii="Times New Roman" w:eastAsia="Times New Roman" w:hAnsi="Times New Roman" w:cs="Times New Roman"/>
                <w:color w:val="000000"/>
              </w:rPr>
            </w:pPr>
            <w:proofErr w:type="spellStart"/>
            <w:r w:rsidRPr="00AA3157">
              <w:rPr>
                <w:rFonts w:ascii="Times New Roman" w:eastAsia="Times New Roman" w:hAnsi="Times New Roman" w:cs="Times New Roman"/>
                <w:color w:val="000000"/>
              </w:rPr>
              <w:t>Jask</w:t>
            </w:r>
            <w:proofErr w:type="spellEnd"/>
            <w:r w:rsidRPr="00AA3157">
              <w:rPr>
                <w:rFonts w:ascii="Times New Roman" w:eastAsia="Times New Roman" w:hAnsi="Times New Roman" w:cs="Times New Roman"/>
                <w:color w:val="000000"/>
              </w:rPr>
              <w:t xml:space="preserve"> Seaport</w:t>
            </w:r>
          </w:p>
        </w:tc>
      </w:tr>
      <w:tr w:rsidR="00AA3157" w:rsidRPr="00AA3157" w14:paraId="287B4D62" w14:textId="77777777" w:rsidTr="00AA3157">
        <w:trPr>
          <w:trHeight w:val="20"/>
          <w:jc w:val="center"/>
        </w:trPr>
        <w:tc>
          <w:tcPr>
            <w:tcW w:w="887" w:type="pct"/>
            <w:tcBorders>
              <w:top w:val="single" w:sz="8" w:space="0" w:color="000000"/>
              <w:left w:val="single" w:sz="8" w:space="0" w:color="000000"/>
              <w:bottom w:val="single" w:sz="8" w:space="0" w:color="000000"/>
            </w:tcBorders>
            <w:shd w:val="clear" w:color="auto" w:fill="auto"/>
            <w:hideMark/>
          </w:tcPr>
          <w:p w14:paraId="67E5C441"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color w:val="000000"/>
              </w:rPr>
              <w:t>W11</w:t>
            </w:r>
          </w:p>
        </w:tc>
        <w:tc>
          <w:tcPr>
            <w:tcW w:w="1801" w:type="pct"/>
            <w:tcBorders>
              <w:top w:val="single" w:sz="8" w:space="0" w:color="000000"/>
              <w:bottom w:val="single" w:sz="8" w:space="0" w:color="000000"/>
            </w:tcBorders>
            <w:shd w:val="clear" w:color="auto" w:fill="auto"/>
            <w:hideMark/>
          </w:tcPr>
          <w:p w14:paraId="74A6E06E" w14:textId="77777777" w:rsidR="00AA3157" w:rsidRPr="00AA3157" w:rsidRDefault="00AA3157" w:rsidP="00AA3157">
            <w:pPr>
              <w:spacing w:after="0"/>
              <w:rPr>
                <w:rFonts w:ascii="Times New Roman" w:eastAsia="Times New Roman" w:hAnsi="Times New Roman" w:cs="Times New Roman"/>
                <w:color w:val="000000"/>
              </w:rPr>
            </w:pPr>
            <w:r w:rsidRPr="00AA3157">
              <w:rPr>
                <w:rFonts w:ascii="Times New Roman" w:eastAsia="Times New Roman" w:hAnsi="Times New Roman" w:cs="Times New Roman"/>
                <w:color w:val="000000"/>
              </w:rPr>
              <w:t>Chabahar Seaport (</w:t>
            </w:r>
            <w:proofErr w:type="spellStart"/>
            <w:r w:rsidRPr="00AA3157">
              <w:rPr>
                <w:rFonts w:ascii="Times New Roman" w:eastAsia="Times New Roman" w:hAnsi="Times New Roman" w:cs="Times New Roman"/>
                <w:color w:val="000000"/>
              </w:rPr>
              <w:t>Gordim</w:t>
            </w:r>
            <w:proofErr w:type="spellEnd"/>
            <w:r w:rsidRPr="00AA3157">
              <w:rPr>
                <w:rFonts w:ascii="Times New Roman" w:eastAsia="Times New Roman" w:hAnsi="Times New Roman" w:cs="Times New Roman"/>
                <w:color w:val="000000"/>
              </w:rPr>
              <w:t>)</w:t>
            </w:r>
          </w:p>
        </w:tc>
        <w:tc>
          <w:tcPr>
            <w:tcW w:w="830" w:type="pct"/>
            <w:tcBorders>
              <w:top w:val="single" w:sz="8" w:space="0" w:color="000000"/>
              <w:bottom w:val="single" w:sz="8" w:space="0" w:color="000000"/>
            </w:tcBorders>
            <w:shd w:val="clear" w:color="auto" w:fill="auto"/>
          </w:tcPr>
          <w:p w14:paraId="40FCCE9A" w14:textId="77777777" w:rsidR="00AA3157" w:rsidRPr="00AA3157" w:rsidRDefault="00AA3157" w:rsidP="00AA3157">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W29</w:t>
            </w:r>
          </w:p>
        </w:tc>
        <w:tc>
          <w:tcPr>
            <w:tcW w:w="1482" w:type="pct"/>
            <w:tcBorders>
              <w:top w:val="single" w:sz="8" w:space="0" w:color="000000"/>
              <w:bottom w:val="single" w:sz="8" w:space="0" w:color="000000"/>
              <w:right w:val="single" w:sz="8" w:space="0" w:color="000000"/>
            </w:tcBorders>
            <w:shd w:val="clear" w:color="auto" w:fill="auto"/>
          </w:tcPr>
          <w:p w14:paraId="3D8EC07D" w14:textId="77777777" w:rsidR="00AA3157" w:rsidRPr="00AA3157" w:rsidRDefault="00AA3157" w:rsidP="00AA3157">
            <w:pPr>
              <w:spacing w:after="0"/>
              <w:rPr>
                <w:rFonts w:ascii="Times New Roman" w:eastAsia="Times New Roman" w:hAnsi="Times New Roman" w:cs="Times New Roman"/>
                <w:color w:val="000000"/>
              </w:rPr>
            </w:pPr>
            <w:proofErr w:type="spellStart"/>
            <w:r w:rsidRPr="00AA3157">
              <w:rPr>
                <w:rFonts w:ascii="Times New Roman" w:eastAsia="Times New Roman" w:hAnsi="Times New Roman" w:cs="Times New Roman"/>
                <w:color w:val="000000"/>
              </w:rPr>
              <w:t>Jask</w:t>
            </w:r>
            <w:proofErr w:type="spellEnd"/>
            <w:r w:rsidRPr="00AA3157">
              <w:rPr>
                <w:rFonts w:ascii="Times New Roman" w:eastAsia="Times New Roman" w:hAnsi="Times New Roman" w:cs="Times New Roman"/>
                <w:color w:val="000000"/>
              </w:rPr>
              <w:t xml:space="preserve"> Seaport</w:t>
            </w:r>
          </w:p>
        </w:tc>
      </w:tr>
      <w:tr w:rsidR="00AA3157" w:rsidRPr="00AA3157" w14:paraId="69B37013" w14:textId="77777777" w:rsidTr="00AA3157">
        <w:trPr>
          <w:trHeight w:val="20"/>
          <w:jc w:val="center"/>
        </w:trPr>
        <w:tc>
          <w:tcPr>
            <w:tcW w:w="887" w:type="pct"/>
            <w:shd w:val="clear" w:color="auto" w:fill="auto"/>
            <w:hideMark/>
          </w:tcPr>
          <w:p w14:paraId="1D547781"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W12</w:t>
            </w:r>
          </w:p>
        </w:tc>
        <w:tc>
          <w:tcPr>
            <w:tcW w:w="1801" w:type="pct"/>
            <w:shd w:val="clear" w:color="auto" w:fill="auto"/>
            <w:hideMark/>
          </w:tcPr>
          <w:p w14:paraId="4C794D9B"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(Tong Seaport)</w:t>
            </w:r>
          </w:p>
        </w:tc>
        <w:tc>
          <w:tcPr>
            <w:tcW w:w="830" w:type="pct"/>
            <w:shd w:val="clear" w:color="auto" w:fill="auto"/>
          </w:tcPr>
          <w:p w14:paraId="64A3008F" w14:textId="77777777" w:rsidR="00AA3157" w:rsidRPr="00AA3157" w:rsidRDefault="00AA3157" w:rsidP="00AA3157">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W30</w:t>
            </w:r>
          </w:p>
        </w:tc>
        <w:tc>
          <w:tcPr>
            <w:tcW w:w="1482" w:type="pct"/>
            <w:shd w:val="clear" w:color="auto" w:fill="auto"/>
          </w:tcPr>
          <w:p w14:paraId="5C595234" w14:textId="77777777" w:rsidR="00AA3157" w:rsidRPr="00AA3157" w:rsidRDefault="00AA3157" w:rsidP="00AA3157">
            <w:pPr>
              <w:spacing w:after="0"/>
              <w:rPr>
                <w:rFonts w:ascii="Times New Roman" w:eastAsia="Times New Roman" w:hAnsi="Times New Roman" w:cs="Times New Roman"/>
                <w:color w:val="000000"/>
              </w:rPr>
            </w:pPr>
            <w:proofErr w:type="spellStart"/>
            <w:r w:rsidRPr="00AA3157">
              <w:rPr>
                <w:rFonts w:ascii="Times New Roman" w:eastAsia="Times New Roman" w:hAnsi="Times New Roman" w:cs="Times New Roman"/>
                <w:color w:val="000000"/>
              </w:rPr>
              <w:t>Jask</w:t>
            </w:r>
            <w:proofErr w:type="spellEnd"/>
            <w:r w:rsidRPr="00AA3157">
              <w:rPr>
                <w:rFonts w:ascii="Times New Roman" w:eastAsia="Times New Roman" w:hAnsi="Times New Roman" w:cs="Times New Roman"/>
                <w:color w:val="000000"/>
              </w:rPr>
              <w:t xml:space="preserve"> Seaport</w:t>
            </w:r>
          </w:p>
        </w:tc>
      </w:tr>
      <w:tr w:rsidR="00AA3157" w:rsidRPr="00AA3157" w14:paraId="53158071" w14:textId="77777777" w:rsidTr="00AA3157">
        <w:trPr>
          <w:trHeight w:val="20"/>
          <w:jc w:val="center"/>
        </w:trPr>
        <w:tc>
          <w:tcPr>
            <w:tcW w:w="887" w:type="pct"/>
            <w:tcBorders>
              <w:top w:val="single" w:sz="8" w:space="0" w:color="000000"/>
              <w:left w:val="single" w:sz="8" w:space="0" w:color="000000"/>
              <w:bottom w:val="single" w:sz="8" w:space="0" w:color="000000"/>
            </w:tcBorders>
            <w:shd w:val="clear" w:color="auto" w:fill="auto"/>
            <w:hideMark/>
          </w:tcPr>
          <w:p w14:paraId="23DF8B48"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W13</w:t>
            </w:r>
          </w:p>
        </w:tc>
        <w:tc>
          <w:tcPr>
            <w:tcW w:w="1801" w:type="pct"/>
            <w:tcBorders>
              <w:top w:val="single" w:sz="8" w:space="0" w:color="000000"/>
              <w:bottom w:val="single" w:sz="8" w:space="0" w:color="000000"/>
            </w:tcBorders>
            <w:shd w:val="clear" w:color="auto" w:fill="auto"/>
            <w:hideMark/>
          </w:tcPr>
          <w:p w14:paraId="51EEFEBB"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w:t>
            </w:r>
            <w:proofErr w:type="spellStart"/>
            <w:r w:rsidRPr="00AA3157">
              <w:rPr>
                <w:rFonts w:ascii="Times New Roman" w:eastAsia="Times New Roman" w:hAnsi="Times New Roman" w:cs="Times New Roman"/>
                <w:b/>
                <w:bCs/>
                <w:color w:val="000000"/>
              </w:rPr>
              <w:t>Hoomadan</w:t>
            </w:r>
            <w:proofErr w:type="spellEnd"/>
            <w:r w:rsidRPr="00AA3157">
              <w:rPr>
                <w:rFonts w:ascii="Times New Roman" w:eastAsia="Times New Roman" w:hAnsi="Times New Roman" w:cs="Times New Roman"/>
                <w:b/>
                <w:bCs/>
                <w:color w:val="000000"/>
              </w:rPr>
              <w:t>)</w:t>
            </w:r>
          </w:p>
        </w:tc>
        <w:tc>
          <w:tcPr>
            <w:tcW w:w="830" w:type="pct"/>
            <w:tcBorders>
              <w:top w:val="single" w:sz="8" w:space="0" w:color="000000"/>
              <w:bottom w:val="single" w:sz="8" w:space="0" w:color="000000"/>
            </w:tcBorders>
            <w:shd w:val="clear" w:color="auto" w:fill="auto"/>
          </w:tcPr>
          <w:p w14:paraId="58AF20E7" w14:textId="77777777" w:rsidR="00AA3157" w:rsidRPr="00AA3157" w:rsidRDefault="00AA3157" w:rsidP="00AA3157">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W31</w:t>
            </w:r>
          </w:p>
        </w:tc>
        <w:tc>
          <w:tcPr>
            <w:tcW w:w="1482" w:type="pct"/>
            <w:tcBorders>
              <w:top w:val="single" w:sz="8" w:space="0" w:color="000000"/>
              <w:bottom w:val="single" w:sz="8" w:space="0" w:color="000000"/>
              <w:right w:val="single" w:sz="8" w:space="0" w:color="000000"/>
            </w:tcBorders>
            <w:shd w:val="clear" w:color="auto" w:fill="auto"/>
          </w:tcPr>
          <w:p w14:paraId="518E1702" w14:textId="77777777" w:rsidR="00AA3157" w:rsidRPr="00AA3157" w:rsidRDefault="00AA3157" w:rsidP="00AA3157">
            <w:pPr>
              <w:spacing w:after="0"/>
              <w:rPr>
                <w:rFonts w:ascii="Times New Roman" w:eastAsia="Times New Roman" w:hAnsi="Times New Roman" w:cs="Times New Roman"/>
                <w:color w:val="000000"/>
              </w:rPr>
            </w:pPr>
            <w:proofErr w:type="spellStart"/>
            <w:r w:rsidRPr="00AA3157">
              <w:rPr>
                <w:rFonts w:ascii="Times New Roman" w:eastAsia="Times New Roman" w:hAnsi="Times New Roman" w:cs="Times New Roman"/>
                <w:color w:val="000000"/>
              </w:rPr>
              <w:t>Jask</w:t>
            </w:r>
            <w:proofErr w:type="spellEnd"/>
            <w:r w:rsidRPr="00AA3157">
              <w:rPr>
                <w:rFonts w:ascii="Times New Roman" w:eastAsia="Times New Roman" w:hAnsi="Times New Roman" w:cs="Times New Roman"/>
                <w:color w:val="000000"/>
              </w:rPr>
              <w:t xml:space="preserve"> Seaport</w:t>
            </w:r>
          </w:p>
        </w:tc>
      </w:tr>
      <w:tr w:rsidR="00AA3157" w:rsidRPr="00AA3157" w14:paraId="138B2C4D" w14:textId="77777777" w:rsidTr="00AA3157">
        <w:trPr>
          <w:trHeight w:val="20"/>
          <w:jc w:val="center"/>
        </w:trPr>
        <w:tc>
          <w:tcPr>
            <w:tcW w:w="887" w:type="pct"/>
            <w:shd w:val="clear" w:color="auto" w:fill="auto"/>
            <w:hideMark/>
          </w:tcPr>
          <w:p w14:paraId="7AED4B49"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W14</w:t>
            </w:r>
          </w:p>
        </w:tc>
        <w:tc>
          <w:tcPr>
            <w:tcW w:w="1801" w:type="pct"/>
            <w:shd w:val="clear" w:color="auto" w:fill="auto"/>
            <w:hideMark/>
          </w:tcPr>
          <w:p w14:paraId="7C6E205C"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w:t>
            </w:r>
            <w:proofErr w:type="spellStart"/>
            <w:r w:rsidRPr="00AA3157">
              <w:rPr>
                <w:rFonts w:ascii="Times New Roman" w:eastAsia="Times New Roman" w:hAnsi="Times New Roman" w:cs="Times New Roman"/>
                <w:b/>
                <w:bCs/>
                <w:color w:val="000000"/>
              </w:rPr>
              <w:t>Derak</w:t>
            </w:r>
            <w:proofErr w:type="spellEnd"/>
            <w:r w:rsidRPr="00AA3157">
              <w:rPr>
                <w:rFonts w:ascii="Times New Roman" w:eastAsia="Times New Roman" w:hAnsi="Times New Roman" w:cs="Times New Roman"/>
                <w:b/>
                <w:bCs/>
                <w:color w:val="000000"/>
              </w:rPr>
              <w:t>)</w:t>
            </w:r>
          </w:p>
        </w:tc>
        <w:tc>
          <w:tcPr>
            <w:tcW w:w="830" w:type="pct"/>
            <w:shd w:val="clear" w:color="auto" w:fill="auto"/>
          </w:tcPr>
          <w:p w14:paraId="27DC588B" w14:textId="77777777" w:rsidR="00AA3157" w:rsidRPr="00AA3157" w:rsidRDefault="00AA3157" w:rsidP="00AA3157">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W32</w:t>
            </w:r>
          </w:p>
        </w:tc>
        <w:tc>
          <w:tcPr>
            <w:tcW w:w="1482" w:type="pct"/>
            <w:shd w:val="clear" w:color="auto" w:fill="auto"/>
          </w:tcPr>
          <w:p w14:paraId="4B3D8E5C" w14:textId="77777777" w:rsidR="00AA3157" w:rsidRPr="00AA3157" w:rsidRDefault="00AA3157" w:rsidP="00AA3157">
            <w:pPr>
              <w:spacing w:after="0"/>
              <w:rPr>
                <w:rFonts w:ascii="Times New Roman" w:eastAsia="Times New Roman" w:hAnsi="Times New Roman" w:cs="Times New Roman"/>
                <w:color w:val="000000"/>
              </w:rPr>
            </w:pPr>
            <w:proofErr w:type="spellStart"/>
            <w:r w:rsidRPr="00AA3157">
              <w:rPr>
                <w:rFonts w:ascii="Times New Roman" w:eastAsia="Times New Roman" w:hAnsi="Times New Roman" w:cs="Times New Roman"/>
                <w:color w:val="000000"/>
              </w:rPr>
              <w:t>Taherooi</w:t>
            </w:r>
            <w:proofErr w:type="spellEnd"/>
            <w:r w:rsidRPr="00AA3157">
              <w:rPr>
                <w:rFonts w:ascii="Times New Roman" w:eastAsia="Times New Roman" w:hAnsi="Times New Roman" w:cs="Times New Roman"/>
                <w:color w:val="000000"/>
              </w:rPr>
              <w:t xml:space="preserve"> (</w:t>
            </w:r>
            <w:proofErr w:type="spellStart"/>
            <w:r w:rsidRPr="00AA3157">
              <w:rPr>
                <w:rFonts w:ascii="Times New Roman" w:eastAsia="Times New Roman" w:hAnsi="Times New Roman" w:cs="Times New Roman"/>
                <w:color w:val="000000"/>
              </w:rPr>
              <w:t>Serich</w:t>
            </w:r>
            <w:proofErr w:type="spellEnd"/>
            <w:r w:rsidRPr="00AA3157">
              <w:rPr>
                <w:rFonts w:ascii="Times New Roman" w:eastAsia="Times New Roman" w:hAnsi="Times New Roman" w:cs="Times New Roman"/>
                <w:color w:val="000000"/>
              </w:rPr>
              <w:t>)</w:t>
            </w:r>
          </w:p>
        </w:tc>
      </w:tr>
      <w:tr w:rsidR="00AA3157" w:rsidRPr="00AA3157" w14:paraId="34BED517" w14:textId="77777777" w:rsidTr="00AA3157">
        <w:trPr>
          <w:trHeight w:val="20"/>
          <w:jc w:val="center"/>
        </w:trPr>
        <w:tc>
          <w:tcPr>
            <w:tcW w:w="887" w:type="pct"/>
            <w:tcBorders>
              <w:top w:val="single" w:sz="8" w:space="0" w:color="000000"/>
              <w:left w:val="single" w:sz="8" w:space="0" w:color="000000"/>
              <w:bottom w:val="single" w:sz="8" w:space="0" w:color="000000"/>
            </w:tcBorders>
            <w:shd w:val="clear" w:color="auto" w:fill="auto"/>
            <w:hideMark/>
          </w:tcPr>
          <w:p w14:paraId="5D2F4762"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W15</w:t>
            </w:r>
          </w:p>
        </w:tc>
        <w:tc>
          <w:tcPr>
            <w:tcW w:w="1801" w:type="pct"/>
            <w:tcBorders>
              <w:top w:val="single" w:sz="8" w:space="0" w:color="000000"/>
              <w:bottom w:val="single" w:sz="8" w:space="0" w:color="000000"/>
            </w:tcBorders>
            <w:shd w:val="clear" w:color="auto" w:fill="auto"/>
            <w:hideMark/>
          </w:tcPr>
          <w:p w14:paraId="79D26A64"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w:t>
            </w:r>
            <w:proofErr w:type="spellStart"/>
            <w:r w:rsidRPr="00AA3157">
              <w:rPr>
                <w:rFonts w:ascii="Times New Roman" w:eastAsia="Times New Roman" w:hAnsi="Times New Roman" w:cs="Times New Roman"/>
                <w:b/>
                <w:bCs/>
                <w:color w:val="000000"/>
              </w:rPr>
              <w:t>Derak</w:t>
            </w:r>
            <w:proofErr w:type="spellEnd"/>
            <w:r w:rsidRPr="00AA3157">
              <w:rPr>
                <w:rFonts w:ascii="Times New Roman" w:eastAsia="Times New Roman" w:hAnsi="Times New Roman" w:cs="Times New Roman"/>
                <w:b/>
                <w:bCs/>
                <w:color w:val="000000"/>
              </w:rPr>
              <w:t>)</w:t>
            </w:r>
          </w:p>
        </w:tc>
        <w:tc>
          <w:tcPr>
            <w:tcW w:w="830" w:type="pct"/>
            <w:tcBorders>
              <w:top w:val="single" w:sz="8" w:space="0" w:color="000000"/>
              <w:bottom w:val="single" w:sz="8" w:space="0" w:color="000000"/>
            </w:tcBorders>
            <w:shd w:val="clear" w:color="auto" w:fill="auto"/>
          </w:tcPr>
          <w:p w14:paraId="18487ED5" w14:textId="77777777" w:rsidR="00AA3157" w:rsidRPr="00AA3157" w:rsidRDefault="00AA3157" w:rsidP="00AA3157">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W33</w:t>
            </w:r>
          </w:p>
        </w:tc>
        <w:tc>
          <w:tcPr>
            <w:tcW w:w="1482" w:type="pct"/>
            <w:tcBorders>
              <w:top w:val="single" w:sz="8" w:space="0" w:color="000000"/>
              <w:bottom w:val="single" w:sz="8" w:space="0" w:color="000000"/>
              <w:right w:val="single" w:sz="8" w:space="0" w:color="000000"/>
            </w:tcBorders>
            <w:shd w:val="clear" w:color="auto" w:fill="auto"/>
          </w:tcPr>
          <w:p w14:paraId="303678A3" w14:textId="77777777" w:rsidR="00AA3157" w:rsidRPr="00AA3157" w:rsidRDefault="00AA3157" w:rsidP="00AA3157">
            <w:pPr>
              <w:spacing w:after="0"/>
              <w:rPr>
                <w:rFonts w:ascii="Times New Roman" w:eastAsia="Times New Roman" w:hAnsi="Times New Roman" w:cs="Times New Roman"/>
                <w:color w:val="000000"/>
              </w:rPr>
            </w:pPr>
            <w:proofErr w:type="spellStart"/>
            <w:r w:rsidRPr="00AA3157">
              <w:rPr>
                <w:rFonts w:ascii="Times New Roman" w:eastAsia="Times New Roman" w:hAnsi="Times New Roman" w:cs="Times New Roman"/>
                <w:color w:val="000000"/>
              </w:rPr>
              <w:t>Taherooi</w:t>
            </w:r>
            <w:proofErr w:type="spellEnd"/>
            <w:r w:rsidRPr="00AA3157">
              <w:rPr>
                <w:rFonts w:ascii="Times New Roman" w:eastAsia="Times New Roman" w:hAnsi="Times New Roman" w:cs="Times New Roman"/>
                <w:color w:val="000000"/>
              </w:rPr>
              <w:t xml:space="preserve"> (</w:t>
            </w:r>
            <w:proofErr w:type="spellStart"/>
            <w:r w:rsidRPr="00AA3157">
              <w:rPr>
                <w:rFonts w:ascii="Times New Roman" w:eastAsia="Times New Roman" w:hAnsi="Times New Roman" w:cs="Times New Roman"/>
                <w:color w:val="000000"/>
              </w:rPr>
              <w:t>Mashi</w:t>
            </w:r>
            <w:proofErr w:type="spellEnd"/>
            <w:r w:rsidRPr="00AA3157">
              <w:rPr>
                <w:rFonts w:ascii="Times New Roman" w:eastAsia="Times New Roman" w:hAnsi="Times New Roman" w:cs="Times New Roman"/>
                <w:color w:val="000000"/>
              </w:rPr>
              <w:t>)</w:t>
            </w:r>
          </w:p>
        </w:tc>
      </w:tr>
      <w:tr w:rsidR="00AA3157" w:rsidRPr="00AA3157" w14:paraId="6A41FA68" w14:textId="77777777" w:rsidTr="00AA3157">
        <w:trPr>
          <w:trHeight w:val="20"/>
          <w:jc w:val="center"/>
        </w:trPr>
        <w:tc>
          <w:tcPr>
            <w:tcW w:w="887" w:type="pct"/>
            <w:shd w:val="clear" w:color="auto" w:fill="auto"/>
            <w:hideMark/>
          </w:tcPr>
          <w:p w14:paraId="18019EF6"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W16</w:t>
            </w:r>
          </w:p>
        </w:tc>
        <w:tc>
          <w:tcPr>
            <w:tcW w:w="1801" w:type="pct"/>
            <w:shd w:val="clear" w:color="auto" w:fill="auto"/>
            <w:hideMark/>
          </w:tcPr>
          <w:p w14:paraId="113C0169"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w:t>
            </w:r>
            <w:proofErr w:type="spellStart"/>
            <w:r w:rsidRPr="00AA3157">
              <w:rPr>
                <w:rFonts w:ascii="Times New Roman" w:eastAsia="Times New Roman" w:hAnsi="Times New Roman" w:cs="Times New Roman"/>
                <w:b/>
                <w:bCs/>
                <w:color w:val="000000"/>
              </w:rPr>
              <w:t>Derak</w:t>
            </w:r>
            <w:proofErr w:type="spellEnd"/>
            <w:r w:rsidRPr="00AA3157">
              <w:rPr>
                <w:rFonts w:ascii="Times New Roman" w:eastAsia="Times New Roman" w:hAnsi="Times New Roman" w:cs="Times New Roman"/>
                <w:b/>
                <w:bCs/>
                <w:color w:val="000000"/>
              </w:rPr>
              <w:t>)</w:t>
            </w:r>
          </w:p>
        </w:tc>
        <w:tc>
          <w:tcPr>
            <w:tcW w:w="830" w:type="pct"/>
            <w:shd w:val="clear" w:color="auto" w:fill="auto"/>
          </w:tcPr>
          <w:p w14:paraId="460EDBE8" w14:textId="77777777" w:rsidR="00AA3157" w:rsidRPr="00AA3157" w:rsidRDefault="00AA3157" w:rsidP="00AA3157">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W34</w:t>
            </w:r>
          </w:p>
        </w:tc>
        <w:tc>
          <w:tcPr>
            <w:tcW w:w="1482" w:type="pct"/>
            <w:shd w:val="clear" w:color="auto" w:fill="auto"/>
          </w:tcPr>
          <w:p w14:paraId="4317270D" w14:textId="77777777" w:rsidR="00AA3157" w:rsidRPr="00AA3157" w:rsidRDefault="00AA3157" w:rsidP="00AA3157">
            <w:pPr>
              <w:spacing w:after="0"/>
              <w:rPr>
                <w:rFonts w:ascii="Times New Roman" w:eastAsia="Times New Roman" w:hAnsi="Times New Roman" w:cs="Times New Roman"/>
                <w:color w:val="000000"/>
              </w:rPr>
            </w:pPr>
            <w:proofErr w:type="spellStart"/>
            <w:r w:rsidRPr="00AA3157">
              <w:rPr>
                <w:rFonts w:ascii="Times New Roman" w:eastAsia="Times New Roman" w:hAnsi="Times New Roman" w:cs="Times New Roman"/>
                <w:color w:val="000000"/>
              </w:rPr>
              <w:t>Taherooi</w:t>
            </w:r>
            <w:proofErr w:type="spellEnd"/>
            <w:r w:rsidRPr="00AA3157">
              <w:rPr>
                <w:rFonts w:ascii="Times New Roman" w:eastAsia="Times New Roman" w:hAnsi="Times New Roman" w:cs="Times New Roman"/>
                <w:color w:val="000000"/>
              </w:rPr>
              <w:t xml:space="preserve"> (</w:t>
            </w:r>
            <w:proofErr w:type="spellStart"/>
            <w:r w:rsidRPr="00AA3157">
              <w:rPr>
                <w:rFonts w:ascii="Times New Roman" w:eastAsia="Times New Roman" w:hAnsi="Times New Roman" w:cs="Times New Roman"/>
                <w:color w:val="000000"/>
              </w:rPr>
              <w:t>Mashi</w:t>
            </w:r>
            <w:proofErr w:type="spellEnd"/>
            <w:r w:rsidRPr="00AA3157">
              <w:rPr>
                <w:rFonts w:ascii="Times New Roman" w:eastAsia="Times New Roman" w:hAnsi="Times New Roman" w:cs="Times New Roman"/>
                <w:color w:val="000000"/>
              </w:rPr>
              <w:t>)</w:t>
            </w:r>
          </w:p>
        </w:tc>
      </w:tr>
      <w:tr w:rsidR="00AA3157" w:rsidRPr="00AA3157" w14:paraId="4371BAEE" w14:textId="77777777" w:rsidTr="00AA3157">
        <w:trPr>
          <w:trHeight w:val="20"/>
          <w:jc w:val="center"/>
        </w:trPr>
        <w:tc>
          <w:tcPr>
            <w:tcW w:w="887" w:type="pct"/>
            <w:tcBorders>
              <w:top w:val="single" w:sz="8" w:space="0" w:color="000000"/>
              <w:left w:val="single" w:sz="8" w:space="0" w:color="000000"/>
              <w:bottom w:val="single" w:sz="8" w:space="0" w:color="000000"/>
            </w:tcBorders>
            <w:shd w:val="clear" w:color="auto" w:fill="auto"/>
            <w:hideMark/>
          </w:tcPr>
          <w:p w14:paraId="00305C13"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W17</w:t>
            </w:r>
          </w:p>
        </w:tc>
        <w:tc>
          <w:tcPr>
            <w:tcW w:w="1801" w:type="pct"/>
            <w:tcBorders>
              <w:top w:val="single" w:sz="8" w:space="0" w:color="000000"/>
              <w:bottom w:val="single" w:sz="8" w:space="0" w:color="000000"/>
            </w:tcBorders>
            <w:shd w:val="clear" w:color="auto" w:fill="auto"/>
            <w:hideMark/>
          </w:tcPr>
          <w:p w14:paraId="5A48F4C8"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(Karti)</w:t>
            </w:r>
          </w:p>
        </w:tc>
        <w:tc>
          <w:tcPr>
            <w:tcW w:w="830" w:type="pct"/>
            <w:tcBorders>
              <w:top w:val="single" w:sz="8" w:space="0" w:color="000000"/>
              <w:bottom w:val="single" w:sz="8" w:space="0" w:color="000000"/>
            </w:tcBorders>
            <w:shd w:val="clear" w:color="auto" w:fill="auto"/>
          </w:tcPr>
          <w:p w14:paraId="3BE3791F" w14:textId="77777777" w:rsidR="00AA3157" w:rsidRPr="00AA3157" w:rsidRDefault="00AA3157" w:rsidP="00AA3157">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W35</w:t>
            </w:r>
          </w:p>
        </w:tc>
        <w:tc>
          <w:tcPr>
            <w:tcW w:w="1482" w:type="pct"/>
            <w:tcBorders>
              <w:top w:val="single" w:sz="8" w:space="0" w:color="000000"/>
              <w:bottom w:val="single" w:sz="8" w:space="0" w:color="000000"/>
              <w:right w:val="single" w:sz="8" w:space="0" w:color="000000"/>
            </w:tcBorders>
            <w:shd w:val="clear" w:color="auto" w:fill="auto"/>
          </w:tcPr>
          <w:p w14:paraId="20AA61AC" w14:textId="77777777" w:rsidR="00AA3157" w:rsidRPr="00AA3157" w:rsidRDefault="00AA3157" w:rsidP="00AA3157">
            <w:pPr>
              <w:spacing w:after="0"/>
              <w:rPr>
                <w:rFonts w:ascii="Times New Roman" w:eastAsia="Times New Roman" w:hAnsi="Times New Roman" w:cs="Times New Roman"/>
                <w:color w:val="000000"/>
              </w:rPr>
            </w:pPr>
            <w:proofErr w:type="spellStart"/>
            <w:r w:rsidRPr="00AA3157">
              <w:rPr>
                <w:rFonts w:ascii="Times New Roman" w:eastAsia="Times New Roman" w:hAnsi="Times New Roman" w:cs="Times New Roman"/>
                <w:color w:val="000000"/>
              </w:rPr>
              <w:t>Taherooi</w:t>
            </w:r>
            <w:proofErr w:type="spellEnd"/>
            <w:r w:rsidRPr="00AA3157">
              <w:rPr>
                <w:rFonts w:ascii="Times New Roman" w:eastAsia="Times New Roman" w:hAnsi="Times New Roman" w:cs="Times New Roman"/>
                <w:color w:val="000000"/>
              </w:rPr>
              <w:t xml:space="preserve"> (</w:t>
            </w:r>
            <w:proofErr w:type="spellStart"/>
            <w:r w:rsidRPr="00AA3157">
              <w:rPr>
                <w:rFonts w:ascii="Times New Roman" w:eastAsia="Times New Roman" w:hAnsi="Times New Roman" w:cs="Times New Roman"/>
                <w:color w:val="000000"/>
              </w:rPr>
              <w:t>Sirik</w:t>
            </w:r>
            <w:proofErr w:type="spellEnd"/>
            <w:r w:rsidRPr="00AA3157">
              <w:rPr>
                <w:rFonts w:ascii="Times New Roman" w:eastAsia="Times New Roman" w:hAnsi="Times New Roman" w:cs="Times New Roman"/>
                <w:color w:val="000000"/>
              </w:rPr>
              <w:t xml:space="preserve"> Seaport)</w:t>
            </w:r>
          </w:p>
        </w:tc>
      </w:tr>
      <w:tr w:rsidR="00AA3157" w:rsidRPr="00AA3157" w14:paraId="7AEBAC92" w14:textId="77777777" w:rsidTr="00AA3157">
        <w:trPr>
          <w:trHeight w:val="20"/>
          <w:jc w:val="center"/>
        </w:trPr>
        <w:tc>
          <w:tcPr>
            <w:tcW w:w="887" w:type="pct"/>
            <w:shd w:val="clear" w:color="auto" w:fill="auto"/>
            <w:hideMark/>
          </w:tcPr>
          <w:p w14:paraId="7D1D262E" w14:textId="77777777" w:rsidR="00AA3157" w:rsidRPr="00AA3157" w:rsidRDefault="00AA3157" w:rsidP="00AA3157">
            <w:pPr>
              <w:spacing w:after="0"/>
              <w:jc w:val="center"/>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W18</w:t>
            </w:r>
          </w:p>
        </w:tc>
        <w:tc>
          <w:tcPr>
            <w:tcW w:w="1801" w:type="pct"/>
            <w:shd w:val="clear" w:color="auto" w:fill="auto"/>
            <w:hideMark/>
          </w:tcPr>
          <w:p w14:paraId="624EBE3A" w14:textId="77777777" w:rsidR="00AA3157" w:rsidRPr="00AA3157" w:rsidRDefault="00AA3157" w:rsidP="00AA3157">
            <w:pPr>
              <w:spacing w:after="0"/>
              <w:rPr>
                <w:rFonts w:ascii="Times New Roman" w:eastAsia="Times New Roman" w:hAnsi="Times New Roman" w:cs="Times New Roman"/>
                <w:b/>
                <w:bCs/>
                <w:color w:val="000000"/>
              </w:rPr>
            </w:pPr>
            <w:r w:rsidRPr="00AA3157">
              <w:rPr>
                <w:rFonts w:ascii="Times New Roman" w:eastAsia="Times New Roman" w:hAnsi="Times New Roman" w:cs="Times New Roman"/>
                <w:b/>
                <w:bCs/>
                <w:color w:val="000000"/>
              </w:rPr>
              <w:t xml:space="preserve">Pi </w:t>
            </w:r>
            <w:proofErr w:type="spellStart"/>
            <w:r w:rsidRPr="00AA3157">
              <w:rPr>
                <w:rFonts w:ascii="Times New Roman" w:eastAsia="Times New Roman" w:hAnsi="Times New Roman" w:cs="Times New Roman"/>
                <w:b/>
                <w:bCs/>
                <w:color w:val="000000"/>
              </w:rPr>
              <w:t>Bashk</w:t>
            </w:r>
            <w:proofErr w:type="spellEnd"/>
            <w:r w:rsidRPr="00AA3157">
              <w:rPr>
                <w:rFonts w:ascii="Times New Roman" w:eastAsia="Times New Roman" w:hAnsi="Times New Roman" w:cs="Times New Roman"/>
                <w:b/>
                <w:bCs/>
                <w:color w:val="000000"/>
              </w:rPr>
              <w:t xml:space="preserve"> (Karti)</w:t>
            </w:r>
          </w:p>
        </w:tc>
        <w:tc>
          <w:tcPr>
            <w:tcW w:w="830" w:type="pct"/>
            <w:shd w:val="clear" w:color="auto" w:fill="auto"/>
          </w:tcPr>
          <w:p w14:paraId="01E4994E" w14:textId="77777777" w:rsidR="00AA3157" w:rsidRPr="00AA3157" w:rsidRDefault="00AA3157" w:rsidP="00AA3157">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W36</w:t>
            </w:r>
          </w:p>
        </w:tc>
        <w:tc>
          <w:tcPr>
            <w:tcW w:w="1482" w:type="pct"/>
            <w:shd w:val="clear" w:color="auto" w:fill="auto"/>
          </w:tcPr>
          <w:p w14:paraId="39D9FDD5" w14:textId="77777777" w:rsidR="00AA3157" w:rsidRPr="00AA3157" w:rsidRDefault="00AA3157" w:rsidP="00AA3157">
            <w:pPr>
              <w:spacing w:after="0"/>
              <w:rPr>
                <w:rFonts w:ascii="Times New Roman" w:eastAsia="Times New Roman" w:hAnsi="Times New Roman" w:cs="Times New Roman"/>
                <w:color w:val="000000"/>
              </w:rPr>
            </w:pPr>
            <w:proofErr w:type="spellStart"/>
            <w:r w:rsidRPr="00AA3157">
              <w:rPr>
                <w:rFonts w:ascii="Times New Roman" w:eastAsia="Times New Roman" w:hAnsi="Times New Roman" w:cs="Times New Roman"/>
                <w:color w:val="000000"/>
              </w:rPr>
              <w:t>Gheshm</w:t>
            </w:r>
            <w:proofErr w:type="spellEnd"/>
          </w:p>
        </w:tc>
      </w:tr>
    </w:tbl>
    <w:p w14:paraId="75AD0D9E" w14:textId="77777777" w:rsidR="00AA3157" w:rsidRPr="00AA3157" w:rsidRDefault="00AA3157" w:rsidP="00AA3157">
      <w:pPr>
        <w:contextualSpacing/>
        <w:mirrorIndents/>
        <w:jc w:val="center"/>
        <w:rPr>
          <w:rFonts w:ascii="Times New Roman" w:hAnsi="Times New Roman" w:cs="Times New Roman"/>
        </w:rPr>
      </w:pPr>
    </w:p>
    <w:p w14:paraId="0BABDC68" w14:textId="14C67C78" w:rsidR="00CD7D0E" w:rsidRDefault="007A02E2">
      <w:pPr>
        <w:pStyle w:val="Heading1"/>
        <w:numPr>
          <w:ilvl w:val="0"/>
          <w:numId w:val="6"/>
        </w:numPr>
        <w:spacing w:before="280"/>
        <w:rPr>
          <w:sz w:val="24"/>
          <w:szCs w:val="22"/>
          <w:lang w:eastAsia="zh-CN"/>
        </w:rPr>
      </w:pPr>
      <w:r>
        <w:rPr>
          <w:sz w:val="24"/>
          <w:szCs w:val="22"/>
          <w:lang w:eastAsia="zh-CN"/>
        </w:rPr>
        <w:t>R</w:t>
      </w:r>
      <w:r>
        <w:rPr>
          <w:sz w:val="24"/>
          <w:szCs w:val="22"/>
          <w:lang w:eastAsia="zh-CN"/>
        </w:rPr>
        <w:t>esults</w:t>
      </w:r>
    </w:p>
    <w:p w14:paraId="58144AF1" w14:textId="12662B4B" w:rsidR="00C62232" w:rsidRPr="00C62232" w:rsidRDefault="00C62232" w:rsidP="00C62232">
      <w:pPr>
        <w:pStyle w:val="Text"/>
        <w:rPr>
          <w:b/>
          <w:bCs/>
          <w:i/>
          <w:iCs/>
          <w:sz w:val="22"/>
          <w:szCs w:val="22"/>
        </w:rPr>
      </w:pPr>
      <w:r w:rsidRPr="00C62232">
        <w:rPr>
          <w:rFonts w:hint="eastAsia"/>
          <w:b/>
          <w:bCs/>
          <w:i/>
          <w:iCs/>
          <w:sz w:val="22"/>
          <w:szCs w:val="22"/>
        </w:rPr>
        <w:t xml:space="preserve">3.1. </w:t>
      </w:r>
      <w:r w:rsidRPr="00C62232">
        <w:rPr>
          <w:b/>
          <w:bCs/>
          <w:i/>
          <w:iCs/>
          <w:sz w:val="22"/>
          <w:szCs w:val="20"/>
          <w:lang w:bidi="fa-IR"/>
        </w:rPr>
        <w:t>Statistical</w:t>
      </w:r>
      <w:r w:rsidRPr="00C62232">
        <w:rPr>
          <w:b/>
          <w:bCs/>
          <w:i/>
          <w:iCs/>
          <w:sz w:val="22"/>
          <w:szCs w:val="20"/>
          <w:lang w:bidi="fa-IR"/>
        </w:rPr>
        <w:t xml:space="preserve"> analysis </w:t>
      </w:r>
    </w:p>
    <w:p w14:paraId="74979AA9" w14:textId="77777777" w:rsidR="00C62232" w:rsidRPr="00C62232" w:rsidRDefault="00C62232" w:rsidP="00C62232">
      <w:pPr>
        <w:pStyle w:val="Text"/>
        <w:rPr>
          <w:i/>
          <w:iCs/>
          <w:sz w:val="22"/>
          <w:szCs w:val="22"/>
        </w:rPr>
      </w:pPr>
    </w:p>
    <w:p w14:paraId="5440AD37" w14:textId="1F2034C0" w:rsidR="00AA504B" w:rsidRDefault="000D2007" w:rsidP="00AA504B">
      <w:pPr>
        <w:jc w:val="both"/>
        <w:rPr>
          <w:rFonts w:ascii="Times New Roman" w:hAnsi="Times New Roman" w:cs="Times New Roman"/>
        </w:rPr>
      </w:pPr>
      <w:r w:rsidRPr="000D2007">
        <w:rPr>
          <w:rFonts w:ascii="Times New Roman" w:eastAsia="Perpetua" w:hAnsi="Times New Roman" w:cs="Times New Roman"/>
          <w:lang w:bidi="fa-IR"/>
        </w:rPr>
        <w:t xml:space="preserve">A hand-held EXPLORANIUM </w:t>
      </w:r>
      <w:r w:rsidRPr="000D2007">
        <w:rPr>
          <w:rFonts w:ascii="Times New Roman" w:hAnsi="Times New Roman" w:cs="Times New Roman"/>
          <w:color w:val="222222"/>
          <w:shd w:val="clear" w:color="auto" w:fill="FFFFFF"/>
        </w:rPr>
        <w:t>spectrometer </w:t>
      </w:r>
      <w:r w:rsidRPr="000D2007">
        <w:rPr>
          <w:rFonts w:ascii="Times New Roman" w:eastAsia="Perpetua" w:hAnsi="Times New Roman" w:cs="Times New Roman"/>
          <w:lang w:bidi="fa-IR"/>
        </w:rPr>
        <w:t>was applied to monitoring and detect the environmental changes. By using the CTD system could record conductivity (mS/cm), temperature (˚C), special density (gr/cm</w:t>
      </w:r>
      <w:r w:rsidRPr="000D2007">
        <w:rPr>
          <w:rFonts w:ascii="Times New Roman" w:eastAsia="Perpetua" w:hAnsi="Times New Roman" w:cs="Times New Roman"/>
          <w:vertAlign w:val="superscript"/>
          <w:lang w:bidi="fa-IR"/>
        </w:rPr>
        <w:t>3</w:t>
      </w:r>
      <w:r w:rsidRPr="000D2007">
        <w:rPr>
          <w:rFonts w:ascii="Times New Roman" w:eastAsia="Perpetua" w:hAnsi="Times New Roman" w:cs="Times New Roman"/>
          <w:lang w:bidi="fa-IR"/>
        </w:rPr>
        <w:t>), salinity (PSU), chlorophyll (</w:t>
      </w:r>
      <w:proofErr w:type="spellStart"/>
      <w:r w:rsidRPr="000D2007">
        <w:rPr>
          <w:rFonts w:ascii="Times New Roman" w:eastAsia="Perpetua" w:hAnsi="Times New Roman" w:cs="Times New Roman"/>
          <w:lang w:bidi="fa-IR"/>
        </w:rPr>
        <w:t>mgr</w:t>
      </w:r>
      <w:proofErr w:type="spellEnd"/>
      <w:r w:rsidRPr="000D2007">
        <w:rPr>
          <w:rFonts w:ascii="Times New Roman" w:eastAsia="Perpetua" w:hAnsi="Times New Roman" w:cs="Times New Roman"/>
          <w:lang w:bidi="fa-IR"/>
        </w:rPr>
        <w:t xml:space="preserve">/m3), oxygen (ppm), turbidity (NTU) and pH of water. The portable </w:t>
      </w:r>
      <w:proofErr w:type="spellStart"/>
      <w:r w:rsidRPr="000D2007">
        <w:rPr>
          <w:rFonts w:ascii="Times New Roman" w:eastAsia="Perpetua" w:hAnsi="Times New Roman" w:cs="Times New Roman"/>
          <w:lang w:bidi="fa-IR"/>
        </w:rPr>
        <w:t>HPGe</w:t>
      </w:r>
      <w:proofErr w:type="spellEnd"/>
      <w:r w:rsidRPr="000D2007">
        <w:rPr>
          <w:rFonts w:ascii="Times New Roman" w:eastAsia="Perpetua" w:hAnsi="Times New Roman" w:cs="Times New Roman"/>
          <w:lang w:bidi="fa-IR"/>
        </w:rPr>
        <w:t xml:space="preserve"> detector positioned vertically inverse at center of the water sample </w:t>
      </w:r>
      <w:r w:rsidR="00F516BC" w:rsidRPr="00F516BC">
        <w:rPr>
          <w:rFonts w:ascii="Times New Roman" w:eastAsia="Perpetua" w:hAnsi="Times New Roman" w:cs="Times New Roman"/>
          <w:color w:val="8496B0"/>
          <w:vertAlign w:val="superscript"/>
          <w:lang w:bidi="fa-IR"/>
        </w:rPr>
        <w:t>[</w:t>
      </w:r>
      <w:r w:rsidR="00F516BC">
        <w:rPr>
          <w:rFonts w:ascii="Times New Roman" w:eastAsia="Perpetua" w:hAnsi="Times New Roman" w:cs="Times New Roman"/>
          <w:color w:val="8496B0"/>
          <w:vertAlign w:val="superscript"/>
          <w:lang w:bidi="fa-IR"/>
        </w:rPr>
        <w:t>18-19</w:t>
      </w:r>
      <w:r w:rsidR="00F516BC" w:rsidRPr="00F516BC">
        <w:rPr>
          <w:rFonts w:ascii="Times New Roman" w:eastAsia="Perpetua" w:hAnsi="Times New Roman" w:cs="Times New Roman"/>
          <w:color w:val="8496B0"/>
          <w:vertAlign w:val="superscript"/>
          <w:lang w:bidi="fa-IR"/>
        </w:rPr>
        <w:t>]</w:t>
      </w:r>
      <w:r w:rsidRPr="000D2007">
        <w:rPr>
          <w:rFonts w:ascii="Times New Roman" w:eastAsia="Perpetua" w:hAnsi="Times New Roman" w:cs="Times New Roman"/>
          <w:lang w:bidi="fa-IR"/>
        </w:rPr>
        <w:t xml:space="preserve">. </w:t>
      </w:r>
      <w:r w:rsidRPr="000D2007">
        <w:rPr>
          <w:rFonts w:ascii="Times New Roman" w:hAnsi="Times New Roman" w:cs="Times New Roman"/>
        </w:rPr>
        <w:t xml:space="preserve">The </w:t>
      </w:r>
      <w:r w:rsidRPr="000D2007">
        <w:rPr>
          <w:rFonts w:ascii="Times New Roman" w:eastAsia="Perpetua" w:hAnsi="Times New Roman" w:cs="Times New Roman"/>
          <w:lang w:bidi="fa-IR"/>
        </w:rPr>
        <w:t xml:space="preserve">minimum and maximum, </w:t>
      </w:r>
      <w:r w:rsidRPr="000D2007">
        <w:rPr>
          <w:rFonts w:ascii="Times New Roman" w:hAnsi="Times New Roman" w:cs="Times New Roman"/>
        </w:rPr>
        <w:t>mean</w:t>
      </w:r>
      <w:r w:rsidRPr="000D2007">
        <w:rPr>
          <w:rFonts w:ascii="Times New Roman" w:eastAsia="Perpetua" w:hAnsi="Times New Roman" w:cs="Times New Roman"/>
          <w:lang w:bidi="fa-IR"/>
        </w:rPr>
        <w:t xml:space="preserve"> and median</w:t>
      </w:r>
      <w:r w:rsidRPr="000D2007">
        <w:rPr>
          <w:rFonts w:ascii="Times New Roman" w:hAnsi="Times New Roman" w:cs="Times New Roman"/>
        </w:rPr>
        <w:t xml:space="preserve">, standard deviation, variance, </w:t>
      </w:r>
      <w:r w:rsidRPr="000D2007">
        <w:rPr>
          <w:rFonts w:ascii="Times New Roman" w:eastAsia="Perpetua" w:hAnsi="Times New Roman" w:cs="Times New Roman"/>
          <w:lang w:bidi="fa-IR"/>
        </w:rPr>
        <w:t>values</w:t>
      </w:r>
      <w:r w:rsidRPr="000D2007">
        <w:rPr>
          <w:rFonts w:ascii="Times New Roman" w:hAnsi="Times New Roman" w:cs="Times New Roman"/>
        </w:rPr>
        <w:t xml:space="preserve"> </w:t>
      </w:r>
      <w:r w:rsidRPr="000D2007">
        <w:rPr>
          <w:rFonts w:ascii="Times New Roman" w:eastAsia="Perpetua" w:hAnsi="Times New Roman" w:cs="Times New Roman"/>
          <w:lang w:bidi="fa-IR"/>
        </w:rPr>
        <w:t xml:space="preserve">of </w:t>
      </w:r>
      <w:r w:rsidRPr="000D2007">
        <w:rPr>
          <w:rFonts w:ascii="Times New Roman" w:eastAsia="Perpetua" w:hAnsi="Times New Roman" w:cs="Times New Roman"/>
          <w:vertAlign w:val="superscript"/>
          <w:lang w:bidi="fa-IR"/>
        </w:rPr>
        <w:t>226</w:t>
      </w:r>
      <w:r w:rsidRPr="000D2007">
        <w:rPr>
          <w:rFonts w:ascii="Times New Roman" w:eastAsia="Perpetua" w:hAnsi="Times New Roman" w:cs="Times New Roman"/>
          <w:lang w:bidi="fa-IR"/>
        </w:rPr>
        <w:t xml:space="preserve">Ra, </w:t>
      </w:r>
      <w:r w:rsidRPr="000D2007">
        <w:rPr>
          <w:rFonts w:ascii="Times New Roman" w:eastAsia="Perpetua" w:hAnsi="Times New Roman" w:cs="Times New Roman"/>
          <w:vertAlign w:val="superscript"/>
          <w:lang w:bidi="fa-IR"/>
        </w:rPr>
        <w:t>232</w:t>
      </w:r>
      <w:r w:rsidRPr="000D2007">
        <w:rPr>
          <w:rFonts w:ascii="Times New Roman" w:eastAsia="Perpetua" w:hAnsi="Times New Roman" w:cs="Times New Roman"/>
          <w:lang w:bidi="fa-IR"/>
        </w:rPr>
        <w:t xml:space="preserve">Th and </w:t>
      </w:r>
      <w:r w:rsidRPr="000D2007">
        <w:rPr>
          <w:rFonts w:ascii="Times New Roman" w:eastAsia="Perpetua" w:hAnsi="Times New Roman" w:cs="Times New Roman"/>
          <w:vertAlign w:val="superscript"/>
          <w:lang w:bidi="fa-IR"/>
        </w:rPr>
        <w:t>40</w:t>
      </w:r>
      <w:r w:rsidRPr="000D2007">
        <w:rPr>
          <w:rFonts w:ascii="Times New Roman" w:eastAsia="Perpetua" w:hAnsi="Times New Roman" w:cs="Times New Roman"/>
          <w:lang w:bidi="fa-IR"/>
        </w:rPr>
        <w:t>K are showed in Table 2.</w:t>
      </w:r>
      <w:r w:rsidR="00AA504B" w:rsidRPr="00AA504B">
        <w:rPr>
          <w:rFonts w:ascii="Times New Roman" w:hAnsi="Times New Roman" w:cs="Times New Roman"/>
        </w:rPr>
        <w:t xml:space="preserve"> </w:t>
      </w:r>
      <w:r w:rsidR="00AA504B" w:rsidRPr="003159E0">
        <w:rPr>
          <w:rFonts w:ascii="Times New Roman" w:hAnsi="Times New Roman" w:cs="Times New Roman"/>
        </w:rPr>
        <w:t xml:space="preserve">The boxplot that displays the distribution of median confidence interval box, outlier symbols, median symbol and the </w:t>
      </w:r>
      <w:r w:rsidR="00AA504B" w:rsidRPr="003159E0">
        <w:rPr>
          <w:rFonts w:ascii="Times New Roman" w:eastAsia="Perpetua" w:hAnsi="Times New Roman" w:cs="Times New Roman"/>
          <w:lang w:bidi="fa-IR"/>
        </w:rPr>
        <w:t xml:space="preserve">minimum and maximum, </w:t>
      </w:r>
      <w:r w:rsidR="00AA504B" w:rsidRPr="003159E0">
        <w:rPr>
          <w:rFonts w:ascii="Times New Roman" w:hAnsi="Times New Roman" w:cs="Times New Roman"/>
        </w:rPr>
        <w:t xml:space="preserve">mean for Ra, Th, and K (Fig. 2). </w:t>
      </w:r>
    </w:p>
    <w:p w14:paraId="11E783FD" w14:textId="5041F4CA" w:rsidR="000D2007" w:rsidRPr="000D2007" w:rsidRDefault="000D2007" w:rsidP="000D2007">
      <w:pPr>
        <w:contextualSpacing/>
        <w:mirrorIndents/>
        <w:jc w:val="both"/>
        <w:rPr>
          <w:rFonts w:ascii="Times New Roman" w:eastAsia="Perpetua" w:hAnsi="Times New Roman" w:cs="Times New Roman"/>
          <w:lang w:bidi="fa-IR"/>
        </w:rPr>
      </w:pPr>
    </w:p>
    <w:p w14:paraId="79BF37C1" w14:textId="77777777" w:rsidR="000D2007" w:rsidRPr="000D2007" w:rsidRDefault="000D2007" w:rsidP="000D2007">
      <w:pPr>
        <w:contextualSpacing/>
        <w:mirrorIndents/>
        <w:jc w:val="both"/>
        <w:rPr>
          <w:rFonts w:ascii="Times New Roman" w:eastAsia="Perpetua" w:hAnsi="Times New Roman" w:cs="Times New Roman"/>
          <w:lang w:bidi="fa-IR"/>
        </w:rPr>
      </w:pPr>
    </w:p>
    <w:p w14:paraId="37CAE5D1" w14:textId="77777777" w:rsidR="000D2007" w:rsidRPr="000D2007" w:rsidRDefault="000D2007" w:rsidP="00ED4F17">
      <w:pPr>
        <w:spacing w:after="0"/>
        <w:ind w:left="420"/>
        <w:contextualSpacing/>
        <w:mirrorIndents/>
        <w:jc w:val="both"/>
        <w:rPr>
          <w:rFonts w:ascii="Times New Roman" w:eastAsia="Perpetua" w:hAnsi="Times New Roman" w:cs="Times New Roman"/>
          <w:lang w:bidi="fa-IR"/>
        </w:rPr>
      </w:pPr>
      <w:r w:rsidRPr="00AA3157">
        <w:rPr>
          <w:noProof/>
          <w:lang w:bidi="fa-IR"/>
        </w:rPr>
        <w:lastRenderedPageBreak/>
        <w:drawing>
          <wp:inline distT="0" distB="0" distL="0" distR="0" wp14:anchorId="017F6802" wp14:editId="0FC5D5B1">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7DDF62C1" w14:textId="77777777" w:rsidR="000D2007" w:rsidRPr="000D2007" w:rsidRDefault="000D2007" w:rsidP="00ED4F17">
      <w:pPr>
        <w:pStyle w:val="ListParagraph"/>
        <w:ind w:left="420" w:firstLineChars="0" w:firstLine="0"/>
        <w:contextualSpacing/>
        <w:mirrorIndents/>
        <w:jc w:val="center"/>
        <w:rPr>
          <w:rFonts w:ascii="Times New Roman" w:hAnsi="Times New Roman" w:cs="Times New Roman"/>
        </w:rPr>
      </w:pPr>
      <w:r w:rsidRPr="000D2007">
        <w:rPr>
          <w:rFonts w:ascii="Times New Roman" w:hAnsi="Times New Roman" w:cs="Times New Roman"/>
        </w:rPr>
        <w:t>Fig. 2. The boxplot of Ra, Th and K for water samples</w:t>
      </w:r>
    </w:p>
    <w:p w14:paraId="7DDC9287" w14:textId="77777777" w:rsidR="000D2007" w:rsidRPr="000D2007" w:rsidRDefault="000D2007" w:rsidP="000D2007">
      <w:pPr>
        <w:pStyle w:val="ListParagraph"/>
        <w:ind w:left="420" w:firstLineChars="0" w:firstLine="0"/>
        <w:contextualSpacing/>
        <w:mirrorIndents/>
        <w:rPr>
          <w:rFonts w:ascii="Times New Roman" w:hAnsi="Times New Roman" w:cs="Times New Roman"/>
        </w:rPr>
      </w:pPr>
    </w:p>
    <w:p w14:paraId="796DFB76" w14:textId="77777777" w:rsidR="000D2007" w:rsidRPr="000D2007" w:rsidRDefault="000D2007" w:rsidP="000D2007">
      <w:pPr>
        <w:pStyle w:val="ListParagraph"/>
        <w:autoSpaceDE w:val="0"/>
        <w:autoSpaceDN w:val="0"/>
        <w:adjustRightInd w:val="0"/>
        <w:spacing w:after="0"/>
        <w:ind w:left="420" w:firstLineChars="0" w:firstLine="0"/>
        <w:jc w:val="center"/>
        <w:rPr>
          <w:rFonts w:ascii="Times New Roman" w:hAnsi="Times New Roman" w:cs="Times New Roman"/>
        </w:rPr>
      </w:pPr>
      <w:r w:rsidRPr="000D2007">
        <w:rPr>
          <w:rFonts w:ascii="Times New Roman" w:hAnsi="Times New Roman" w:cs="Times New Roman"/>
          <w:lang w:bidi="fa-IR"/>
        </w:rPr>
        <w:t xml:space="preserve">Table 2. </w:t>
      </w:r>
      <w:r w:rsidRPr="000D2007">
        <w:rPr>
          <w:rFonts w:ascii="Times New Roman" w:hAnsi="Times New Roman" w:cs="Times New Roman"/>
        </w:rPr>
        <w:t xml:space="preserve">Descriptive statistics </w:t>
      </w:r>
      <w:r w:rsidRPr="000D2007">
        <w:rPr>
          <w:rFonts w:ascii="Times New Roman" w:hAnsi="Times New Roman" w:cs="Times New Roman"/>
          <w:lang w:bidi="fa-IR"/>
        </w:rPr>
        <w:t xml:space="preserve">of water samples for </w:t>
      </w:r>
      <w:r w:rsidRPr="000D2007">
        <w:rPr>
          <w:rFonts w:ascii="Times New Roman" w:eastAsia="Perpetua" w:hAnsi="Times New Roman" w:cs="Times New Roman"/>
          <w:vertAlign w:val="superscript"/>
          <w:lang w:bidi="fa-IR"/>
        </w:rPr>
        <w:t>226</w:t>
      </w:r>
      <w:r w:rsidRPr="000D2007">
        <w:rPr>
          <w:rFonts w:ascii="Times New Roman" w:eastAsia="Perpetua" w:hAnsi="Times New Roman" w:cs="Times New Roman"/>
          <w:lang w:bidi="fa-IR"/>
        </w:rPr>
        <w:t xml:space="preserve">Ra, </w:t>
      </w:r>
      <w:r w:rsidRPr="000D2007">
        <w:rPr>
          <w:rFonts w:ascii="Times New Roman" w:eastAsia="Perpetua" w:hAnsi="Times New Roman" w:cs="Times New Roman"/>
          <w:vertAlign w:val="superscript"/>
          <w:lang w:bidi="fa-IR"/>
        </w:rPr>
        <w:t>232</w:t>
      </w:r>
      <w:r w:rsidRPr="000D2007">
        <w:rPr>
          <w:rFonts w:ascii="Times New Roman" w:eastAsia="Perpetua" w:hAnsi="Times New Roman" w:cs="Times New Roman"/>
          <w:lang w:bidi="fa-IR"/>
        </w:rPr>
        <w:t xml:space="preserve">Th and </w:t>
      </w:r>
      <w:r w:rsidRPr="000D2007">
        <w:rPr>
          <w:rFonts w:ascii="Times New Roman" w:eastAsia="Perpetua" w:hAnsi="Times New Roman" w:cs="Times New Roman"/>
          <w:vertAlign w:val="superscript"/>
          <w:lang w:bidi="fa-IR"/>
        </w:rPr>
        <w:t>40</w:t>
      </w:r>
      <w:r w:rsidRPr="000D2007">
        <w:rPr>
          <w:rFonts w:ascii="Times New Roman" w:eastAsia="Perpetua" w:hAnsi="Times New Roman" w:cs="Times New Roman"/>
          <w:lang w:bidi="fa-IR"/>
        </w:rPr>
        <w:t xml:space="preserve">K </w:t>
      </w:r>
      <w:r w:rsidRPr="000D2007">
        <w:rPr>
          <w:rFonts w:ascii="Times New Roman" w:hAnsi="Times New Roman" w:cs="Times New Roman"/>
          <w:lang w:bidi="fa-IR"/>
        </w:rPr>
        <w:t>activity concentration.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99"/>
        <w:gridCol w:w="1030"/>
        <w:gridCol w:w="937"/>
        <w:gridCol w:w="973"/>
        <w:gridCol w:w="870"/>
        <w:gridCol w:w="918"/>
        <w:gridCol w:w="918"/>
        <w:gridCol w:w="1051"/>
      </w:tblGrid>
      <w:tr w:rsidR="000D2007" w:rsidRPr="00AA3157" w14:paraId="07FAF927" w14:textId="77777777" w:rsidTr="00FE2F28">
        <w:trPr>
          <w:trHeight w:val="20"/>
          <w:jc w:val="center"/>
        </w:trPr>
        <w:tc>
          <w:tcPr>
            <w:tcW w:w="883" w:type="pct"/>
            <w:shd w:val="clear" w:color="auto" w:fill="auto"/>
            <w:noWrap/>
            <w:vAlign w:val="center"/>
            <w:hideMark/>
          </w:tcPr>
          <w:p w14:paraId="0B54E7E3" w14:textId="77777777" w:rsidR="000D2007" w:rsidRPr="00AA3157" w:rsidRDefault="000D2007" w:rsidP="00FE2F28">
            <w:pPr>
              <w:spacing w:after="0"/>
              <w:jc w:val="center"/>
              <w:rPr>
                <w:rFonts w:ascii="Times New Roman" w:eastAsia="Times New Roman" w:hAnsi="Times New Roman" w:cs="Times New Roman"/>
                <w:color w:val="000000"/>
              </w:rPr>
            </w:pPr>
          </w:p>
        </w:tc>
        <w:tc>
          <w:tcPr>
            <w:tcW w:w="631" w:type="pct"/>
            <w:shd w:val="clear" w:color="auto" w:fill="auto"/>
            <w:noWrap/>
            <w:vAlign w:val="center"/>
            <w:hideMark/>
          </w:tcPr>
          <w:p w14:paraId="5350B96B"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Variable</w:t>
            </w:r>
          </w:p>
        </w:tc>
        <w:tc>
          <w:tcPr>
            <w:tcW w:w="573" w:type="pct"/>
            <w:vAlign w:val="center"/>
          </w:tcPr>
          <w:p w14:paraId="5AE6226C"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Minimum</w:t>
            </w:r>
          </w:p>
        </w:tc>
        <w:tc>
          <w:tcPr>
            <w:tcW w:w="573" w:type="pct"/>
            <w:vAlign w:val="center"/>
          </w:tcPr>
          <w:p w14:paraId="49C3804C"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Maximum</w:t>
            </w:r>
          </w:p>
        </w:tc>
        <w:tc>
          <w:tcPr>
            <w:tcW w:w="566" w:type="pct"/>
            <w:vAlign w:val="center"/>
          </w:tcPr>
          <w:p w14:paraId="6C1DAF22"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Mean</w:t>
            </w:r>
          </w:p>
        </w:tc>
        <w:tc>
          <w:tcPr>
            <w:tcW w:w="566" w:type="pct"/>
            <w:vAlign w:val="center"/>
          </w:tcPr>
          <w:p w14:paraId="49D4AF26"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Median</w:t>
            </w:r>
          </w:p>
        </w:tc>
        <w:tc>
          <w:tcPr>
            <w:tcW w:w="566" w:type="pct"/>
            <w:shd w:val="clear" w:color="auto" w:fill="auto"/>
            <w:noWrap/>
            <w:vAlign w:val="center"/>
            <w:hideMark/>
          </w:tcPr>
          <w:p w14:paraId="7F50321F" w14:textId="77777777" w:rsidR="000D2007" w:rsidRPr="00AA3157" w:rsidRDefault="000D2007" w:rsidP="00FE2F28">
            <w:pPr>
              <w:spacing w:after="0"/>
              <w:jc w:val="center"/>
              <w:rPr>
                <w:rFonts w:ascii="Times New Roman" w:eastAsia="Times New Roman" w:hAnsi="Times New Roman" w:cs="Times New Roman"/>
                <w:color w:val="000000"/>
              </w:rPr>
            </w:pPr>
            <w:proofErr w:type="spellStart"/>
            <w:r w:rsidRPr="00AA3157">
              <w:rPr>
                <w:rFonts w:ascii="Times New Roman" w:eastAsia="Times New Roman" w:hAnsi="Times New Roman" w:cs="Times New Roman"/>
                <w:color w:val="000000"/>
              </w:rPr>
              <w:t>St.Dev</w:t>
            </w:r>
            <w:proofErr w:type="spellEnd"/>
            <w:r w:rsidRPr="00AA3157">
              <w:rPr>
                <w:rFonts w:ascii="Times New Roman" w:eastAsia="Times New Roman" w:hAnsi="Times New Roman" w:cs="Times New Roman"/>
                <w:color w:val="000000"/>
              </w:rPr>
              <w:t>.</w:t>
            </w:r>
          </w:p>
        </w:tc>
        <w:tc>
          <w:tcPr>
            <w:tcW w:w="643" w:type="pct"/>
            <w:shd w:val="clear" w:color="auto" w:fill="auto"/>
            <w:noWrap/>
            <w:vAlign w:val="center"/>
            <w:hideMark/>
          </w:tcPr>
          <w:p w14:paraId="429FCFFD"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Variance</w:t>
            </w:r>
          </w:p>
        </w:tc>
      </w:tr>
      <w:tr w:rsidR="000D2007" w:rsidRPr="00AA3157" w14:paraId="7BE45FB6" w14:textId="77777777" w:rsidTr="00FE2F28">
        <w:trPr>
          <w:trHeight w:val="20"/>
          <w:jc w:val="center"/>
        </w:trPr>
        <w:tc>
          <w:tcPr>
            <w:tcW w:w="883" w:type="pct"/>
            <w:vMerge w:val="restart"/>
            <w:shd w:val="clear" w:color="auto" w:fill="auto"/>
            <w:noWrap/>
            <w:vAlign w:val="center"/>
            <w:hideMark/>
          </w:tcPr>
          <w:p w14:paraId="4234F149"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water sample (</w:t>
            </w:r>
            <w:proofErr w:type="spellStart"/>
            <w:r w:rsidRPr="00AA3157">
              <w:rPr>
                <w:rFonts w:ascii="Times New Roman" w:eastAsia="Times New Roman" w:hAnsi="Times New Roman" w:cs="Times New Roman"/>
                <w:color w:val="000000"/>
              </w:rPr>
              <w:t>Bq</w:t>
            </w:r>
            <w:proofErr w:type="spellEnd"/>
            <w:r w:rsidRPr="00AA3157">
              <w:rPr>
                <w:rFonts w:ascii="Times New Roman" w:eastAsia="Times New Roman" w:hAnsi="Times New Roman" w:cs="Times New Roman"/>
                <w:color w:val="000000"/>
              </w:rPr>
              <w:t>/Lit)</w:t>
            </w:r>
          </w:p>
        </w:tc>
        <w:tc>
          <w:tcPr>
            <w:tcW w:w="631" w:type="pct"/>
            <w:shd w:val="clear" w:color="auto" w:fill="auto"/>
            <w:noWrap/>
            <w:vAlign w:val="center"/>
            <w:hideMark/>
          </w:tcPr>
          <w:p w14:paraId="04194621"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hAnsi="Times New Roman" w:cs="Times New Roman"/>
                <w:vertAlign w:val="superscript"/>
                <w:lang w:bidi="fa-IR"/>
              </w:rPr>
              <w:t>226</w:t>
            </w:r>
            <w:r w:rsidRPr="00AA3157">
              <w:rPr>
                <w:rFonts w:ascii="Times New Roman" w:hAnsi="Times New Roman" w:cs="Times New Roman"/>
                <w:lang w:bidi="fa-IR"/>
              </w:rPr>
              <w:t>Ra</w:t>
            </w:r>
          </w:p>
        </w:tc>
        <w:tc>
          <w:tcPr>
            <w:tcW w:w="573" w:type="pct"/>
            <w:vAlign w:val="center"/>
          </w:tcPr>
          <w:p w14:paraId="58A413D6"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2.19</w:t>
            </w:r>
          </w:p>
        </w:tc>
        <w:tc>
          <w:tcPr>
            <w:tcW w:w="573" w:type="pct"/>
            <w:vAlign w:val="center"/>
          </w:tcPr>
          <w:p w14:paraId="2999ED42"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2.82</w:t>
            </w:r>
          </w:p>
        </w:tc>
        <w:tc>
          <w:tcPr>
            <w:tcW w:w="566" w:type="pct"/>
            <w:vAlign w:val="center"/>
          </w:tcPr>
          <w:p w14:paraId="112FC1C4"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2.4917</w:t>
            </w:r>
          </w:p>
        </w:tc>
        <w:tc>
          <w:tcPr>
            <w:tcW w:w="566" w:type="pct"/>
            <w:vAlign w:val="center"/>
          </w:tcPr>
          <w:p w14:paraId="702925F0"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2.555</w:t>
            </w:r>
          </w:p>
        </w:tc>
        <w:tc>
          <w:tcPr>
            <w:tcW w:w="566" w:type="pct"/>
            <w:shd w:val="clear" w:color="auto" w:fill="auto"/>
            <w:noWrap/>
            <w:vAlign w:val="center"/>
            <w:hideMark/>
          </w:tcPr>
          <w:p w14:paraId="75A148B1"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0.1794</w:t>
            </w:r>
          </w:p>
        </w:tc>
        <w:tc>
          <w:tcPr>
            <w:tcW w:w="643" w:type="pct"/>
            <w:shd w:val="clear" w:color="auto" w:fill="auto"/>
            <w:noWrap/>
            <w:vAlign w:val="center"/>
            <w:hideMark/>
          </w:tcPr>
          <w:p w14:paraId="476EACB4"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0.0322</w:t>
            </w:r>
          </w:p>
        </w:tc>
      </w:tr>
      <w:tr w:rsidR="000D2007" w:rsidRPr="00AA3157" w14:paraId="6C125B32" w14:textId="77777777" w:rsidTr="00FE2F28">
        <w:trPr>
          <w:trHeight w:val="20"/>
          <w:jc w:val="center"/>
        </w:trPr>
        <w:tc>
          <w:tcPr>
            <w:tcW w:w="883" w:type="pct"/>
            <w:vMerge/>
            <w:shd w:val="clear" w:color="auto" w:fill="auto"/>
            <w:noWrap/>
            <w:vAlign w:val="center"/>
            <w:hideMark/>
          </w:tcPr>
          <w:p w14:paraId="0338BFA8" w14:textId="77777777" w:rsidR="000D2007" w:rsidRPr="00AA3157" w:rsidRDefault="000D2007" w:rsidP="00FE2F28">
            <w:pPr>
              <w:spacing w:after="0"/>
              <w:jc w:val="center"/>
              <w:rPr>
                <w:rFonts w:ascii="Times New Roman" w:eastAsia="Times New Roman" w:hAnsi="Times New Roman" w:cs="Times New Roman"/>
                <w:color w:val="000000"/>
              </w:rPr>
            </w:pPr>
          </w:p>
        </w:tc>
        <w:tc>
          <w:tcPr>
            <w:tcW w:w="631" w:type="pct"/>
            <w:shd w:val="clear" w:color="auto" w:fill="auto"/>
            <w:noWrap/>
            <w:vAlign w:val="center"/>
            <w:hideMark/>
          </w:tcPr>
          <w:p w14:paraId="331D514B"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hAnsi="Times New Roman" w:cs="Times New Roman"/>
                <w:vertAlign w:val="superscript"/>
                <w:lang w:bidi="fa-IR"/>
              </w:rPr>
              <w:t>232</w:t>
            </w:r>
            <w:r w:rsidRPr="00AA3157">
              <w:rPr>
                <w:rFonts w:ascii="Times New Roman" w:hAnsi="Times New Roman" w:cs="Times New Roman"/>
                <w:lang w:bidi="fa-IR"/>
              </w:rPr>
              <w:t>Th</w:t>
            </w:r>
          </w:p>
        </w:tc>
        <w:tc>
          <w:tcPr>
            <w:tcW w:w="573" w:type="pct"/>
            <w:vAlign w:val="center"/>
          </w:tcPr>
          <w:p w14:paraId="06C48C1C"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1.66</w:t>
            </w:r>
          </w:p>
        </w:tc>
        <w:tc>
          <w:tcPr>
            <w:tcW w:w="573" w:type="pct"/>
            <w:vAlign w:val="center"/>
          </w:tcPr>
          <w:p w14:paraId="3D3FBAD4"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2.17</w:t>
            </w:r>
          </w:p>
        </w:tc>
        <w:tc>
          <w:tcPr>
            <w:tcW w:w="566" w:type="pct"/>
            <w:vAlign w:val="center"/>
          </w:tcPr>
          <w:p w14:paraId="50EF3ABF"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1.9031</w:t>
            </w:r>
          </w:p>
        </w:tc>
        <w:tc>
          <w:tcPr>
            <w:tcW w:w="566" w:type="pct"/>
            <w:vAlign w:val="center"/>
          </w:tcPr>
          <w:p w14:paraId="04AD822A"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1.885</w:t>
            </w:r>
          </w:p>
        </w:tc>
        <w:tc>
          <w:tcPr>
            <w:tcW w:w="566" w:type="pct"/>
            <w:shd w:val="clear" w:color="auto" w:fill="auto"/>
            <w:noWrap/>
            <w:vAlign w:val="center"/>
            <w:hideMark/>
          </w:tcPr>
          <w:p w14:paraId="0F673165"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0.1514</w:t>
            </w:r>
          </w:p>
        </w:tc>
        <w:tc>
          <w:tcPr>
            <w:tcW w:w="643" w:type="pct"/>
            <w:shd w:val="clear" w:color="auto" w:fill="auto"/>
            <w:noWrap/>
            <w:vAlign w:val="center"/>
            <w:hideMark/>
          </w:tcPr>
          <w:p w14:paraId="04DEA2A6"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0.0229</w:t>
            </w:r>
          </w:p>
        </w:tc>
      </w:tr>
      <w:tr w:rsidR="000D2007" w:rsidRPr="00AA3157" w14:paraId="479D0165" w14:textId="77777777" w:rsidTr="00FE2F28">
        <w:trPr>
          <w:trHeight w:val="20"/>
          <w:jc w:val="center"/>
        </w:trPr>
        <w:tc>
          <w:tcPr>
            <w:tcW w:w="883" w:type="pct"/>
            <w:vMerge/>
            <w:shd w:val="clear" w:color="auto" w:fill="auto"/>
            <w:noWrap/>
            <w:vAlign w:val="center"/>
            <w:hideMark/>
          </w:tcPr>
          <w:p w14:paraId="17418367" w14:textId="77777777" w:rsidR="000D2007" w:rsidRPr="00AA3157" w:rsidRDefault="000D2007" w:rsidP="00FE2F28">
            <w:pPr>
              <w:spacing w:after="0"/>
              <w:jc w:val="center"/>
              <w:rPr>
                <w:rFonts w:ascii="Times New Roman" w:eastAsia="Times New Roman" w:hAnsi="Times New Roman" w:cs="Times New Roman"/>
                <w:color w:val="000000"/>
              </w:rPr>
            </w:pPr>
          </w:p>
        </w:tc>
        <w:tc>
          <w:tcPr>
            <w:tcW w:w="631" w:type="pct"/>
            <w:shd w:val="clear" w:color="auto" w:fill="auto"/>
            <w:noWrap/>
            <w:vAlign w:val="center"/>
            <w:hideMark/>
          </w:tcPr>
          <w:p w14:paraId="475AD22C"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hAnsi="Times New Roman" w:cs="Times New Roman"/>
                <w:vertAlign w:val="superscript"/>
                <w:lang w:bidi="fa-IR"/>
              </w:rPr>
              <w:t>40</w:t>
            </w:r>
            <w:r w:rsidRPr="00AA3157">
              <w:rPr>
                <w:rFonts w:ascii="Times New Roman" w:hAnsi="Times New Roman" w:cs="Times New Roman"/>
                <w:lang w:bidi="fa-IR"/>
              </w:rPr>
              <w:t>K</w:t>
            </w:r>
          </w:p>
        </w:tc>
        <w:tc>
          <w:tcPr>
            <w:tcW w:w="573" w:type="pct"/>
            <w:vAlign w:val="center"/>
          </w:tcPr>
          <w:p w14:paraId="023DADF7"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132.6</w:t>
            </w:r>
          </w:p>
        </w:tc>
        <w:tc>
          <w:tcPr>
            <w:tcW w:w="573" w:type="pct"/>
            <w:vAlign w:val="center"/>
          </w:tcPr>
          <w:p w14:paraId="13479741"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148.87</w:t>
            </w:r>
          </w:p>
        </w:tc>
        <w:tc>
          <w:tcPr>
            <w:tcW w:w="566" w:type="pct"/>
            <w:vAlign w:val="center"/>
          </w:tcPr>
          <w:p w14:paraId="3C8246C6"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141.48</w:t>
            </w:r>
          </w:p>
        </w:tc>
        <w:tc>
          <w:tcPr>
            <w:tcW w:w="566" w:type="pct"/>
            <w:vAlign w:val="center"/>
          </w:tcPr>
          <w:p w14:paraId="6CE1E036"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144.42</w:t>
            </w:r>
          </w:p>
        </w:tc>
        <w:tc>
          <w:tcPr>
            <w:tcW w:w="566" w:type="pct"/>
            <w:shd w:val="clear" w:color="auto" w:fill="auto"/>
            <w:noWrap/>
            <w:vAlign w:val="center"/>
            <w:hideMark/>
          </w:tcPr>
          <w:p w14:paraId="30635FFE"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5.87</w:t>
            </w:r>
          </w:p>
        </w:tc>
        <w:tc>
          <w:tcPr>
            <w:tcW w:w="643" w:type="pct"/>
            <w:shd w:val="clear" w:color="auto" w:fill="auto"/>
            <w:noWrap/>
            <w:vAlign w:val="center"/>
            <w:hideMark/>
          </w:tcPr>
          <w:p w14:paraId="6F666E29" w14:textId="77777777" w:rsidR="000D2007" w:rsidRPr="00AA3157" w:rsidRDefault="000D2007" w:rsidP="00FE2F28">
            <w:pPr>
              <w:spacing w:after="0"/>
              <w:jc w:val="center"/>
              <w:rPr>
                <w:rFonts w:ascii="Times New Roman" w:eastAsia="Times New Roman" w:hAnsi="Times New Roman" w:cs="Times New Roman"/>
                <w:color w:val="000000"/>
              </w:rPr>
            </w:pPr>
            <w:r w:rsidRPr="00AA3157">
              <w:rPr>
                <w:rFonts w:ascii="Times New Roman" w:eastAsia="Times New Roman" w:hAnsi="Times New Roman" w:cs="Times New Roman"/>
                <w:color w:val="000000"/>
              </w:rPr>
              <w:t>34.51</w:t>
            </w:r>
          </w:p>
        </w:tc>
      </w:tr>
    </w:tbl>
    <w:p w14:paraId="6D4B6C1C" w14:textId="77777777" w:rsidR="000D2007" w:rsidRPr="000D2007" w:rsidRDefault="000D2007" w:rsidP="000D2007">
      <w:pPr>
        <w:pStyle w:val="ListParagraph"/>
        <w:ind w:left="420" w:firstLineChars="0" w:firstLine="0"/>
        <w:jc w:val="both"/>
        <w:rPr>
          <w:rFonts w:ascii="Times New Roman" w:hAnsi="Times New Roman" w:cs="Times New Roman"/>
          <w:rtl/>
        </w:rPr>
      </w:pPr>
    </w:p>
    <w:p w14:paraId="00E9FAB2" w14:textId="5A720C07" w:rsidR="00C62232" w:rsidRPr="00C62232" w:rsidRDefault="00C62232" w:rsidP="00C62232">
      <w:pPr>
        <w:pStyle w:val="Text"/>
        <w:rPr>
          <w:b/>
          <w:bCs/>
          <w:i/>
          <w:iCs/>
          <w:sz w:val="22"/>
          <w:szCs w:val="22"/>
        </w:rPr>
      </w:pPr>
      <w:r w:rsidRPr="00C62232">
        <w:rPr>
          <w:rFonts w:hint="eastAsia"/>
          <w:b/>
          <w:bCs/>
          <w:i/>
          <w:iCs/>
          <w:sz w:val="22"/>
          <w:szCs w:val="22"/>
        </w:rPr>
        <w:t>3.</w:t>
      </w:r>
      <w:r w:rsidRPr="00C62232">
        <w:rPr>
          <w:b/>
          <w:bCs/>
          <w:i/>
          <w:iCs/>
          <w:sz w:val="22"/>
          <w:szCs w:val="22"/>
        </w:rPr>
        <w:t>2</w:t>
      </w:r>
      <w:r w:rsidRPr="00C62232">
        <w:rPr>
          <w:rFonts w:hint="eastAsia"/>
          <w:b/>
          <w:bCs/>
          <w:i/>
          <w:iCs/>
          <w:sz w:val="22"/>
          <w:szCs w:val="22"/>
        </w:rPr>
        <w:t xml:space="preserve">. </w:t>
      </w:r>
      <w:r w:rsidRPr="00C62232">
        <w:rPr>
          <w:b/>
          <w:bCs/>
          <w:i/>
          <w:iCs/>
          <w:sz w:val="22"/>
          <w:szCs w:val="20"/>
          <w:lang w:bidi="fa-IR"/>
        </w:rPr>
        <w:t xml:space="preserve">Correspondence and K-means analysis </w:t>
      </w:r>
    </w:p>
    <w:p w14:paraId="644454E3" w14:textId="77777777" w:rsidR="00C62232" w:rsidRPr="00C62232" w:rsidRDefault="00C62232" w:rsidP="00C62232">
      <w:pPr>
        <w:pStyle w:val="Text"/>
        <w:rPr>
          <w:i/>
          <w:iCs/>
          <w:sz w:val="22"/>
          <w:szCs w:val="22"/>
        </w:rPr>
      </w:pPr>
    </w:p>
    <w:p w14:paraId="622ACE58" w14:textId="00CA89C9" w:rsidR="00D840B6" w:rsidRDefault="00D840B6" w:rsidP="000D2007">
      <w:pPr>
        <w:pStyle w:val="ListParagraph"/>
        <w:ind w:firstLineChars="0" w:firstLine="0"/>
        <w:contextualSpacing/>
        <w:mirrorIndents/>
        <w:jc w:val="both"/>
        <w:rPr>
          <w:rFonts w:ascii="Times New Roman" w:eastAsia="Times New Roman" w:hAnsi="Times New Roman" w:cs="Times New Roman"/>
        </w:rPr>
      </w:pPr>
      <w:r w:rsidRPr="00D840B6">
        <w:rPr>
          <w:rFonts w:ascii="Times New Roman" w:hAnsi="Times New Roman" w:cs="Times New Roman"/>
        </w:rPr>
        <w:t xml:space="preserve">CA method is a useful method in order to geochemical classification of variables </w:t>
      </w:r>
      <w:r w:rsidR="00F516BC" w:rsidRPr="00F516BC">
        <w:rPr>
          <w:rFonts w:ascii="Times New Roman" w:eastAsia="Perpetua" w:hAnsi="Times New Roman" w:cs="Times New Roman"/>
          <w:color w:val="8496B0"/>
          <w:vertAlign w:val="superscript"/>
          <w:lang w:bidi="fa-IR"/>
        </w:rPr>
        <w:t>[</w:t>
      </w:r>
      <w:r w:rsidR="00F516BC">
        <w:rPr>
          <w:rFonts w:ascii="Times New Roman" w:eastAsia="Perpetua" w:hAnsi="Times New Roman" w:cs="Times New Roman"/>
          <w:color w:val="8496B0"/>
          <w:vertAlign w:val="superscript"/>
          <w:lang w:bidi="fa-IR"/>
        </w:rPr>
        <w:t>20-</w:t>
      </w:r>
      <w:r w:rsidR="004B04E1">
        <w:rPr>
          <w:rFonts w:ascii="Times New Roman" w:eastAsia="Perpetua" w:hAnsi="Times New Roman" w:cs="Times New Roman"/>
          <w:color w:val="8496B0"/>
          <w:vertAlign w:val="superscript"/>
          <w:lang w:bidi="fa-IR"/>
        </w:rPr>
        <w:t>21</w:t>
      </w:r>
      <w:r w:rsidR="00F516BC" w:rsidRPr="00F516BC">
        <w:rPr>
          <w:rFonts w:ascii="Times New Roman" w:eastAsia="Perpetua" w:hAnsi="Times New Roman" w:cs="Times New Roman"/>
          <w:color w:val="8496B0"/>
          <w:vertAlign w:val="superscript"/>
          <w:lang w:bidi="fa-IR"/>
        </w:rPr>
        <w:t>]</w:t>
      </w:r>
      <w:r w:rsidRPr="00D840B6">
        <w:rPr>
          <w:rFonts w:ascii="Times New Roman" w:hAnsi="Times New Roman" w:cs="Times New Roman"/>
        </w:rPr>
        <w:t xml:space="preserve">. By application of this method could reduce high-dimensional data into subset of data which have low-dimension. These data could easily interpret and show effective and simple dimension. The subspaces reveal the main variances between variables </w:t>
      </w:r>
      <w:r w:rsidR="0056413A" w:rsidRPr="00F516BC">
        <w:rPr>
          <w:rFonts w:ascii="Times New Roman" w:eastAsia="Perpetua" w:hAnsi="Times New Roman" w:cs="Times New Roman"/>
          <w:color w:val="8496B0"/>
          <w:vertAlign w:val="superscript"/>
          <w:lang w:bidi="fa-IR"/>
        </w:rPr>
        <w:t>[</w:t>
      </w:r>
      <w:r w:rsidR="0056413A">
        <w:rPr>
          <w:rFonts w:ascii="Times New Roman" w:eastAsia="Perpetua" w:hAnsi="Times New Roman" w:cs="Times New Roman"/>
          <w:color w:val="8496B0"/>
          <w:vertAlign w:val="superscript"/>
          <w:lang w:bidi="fa-IR"/>
        </w:rPr>
        <w:t>2</w:t>
      </w:r>
      <w:r w:rsidR="0056413A">
        <w:rPr>
          <w:rFonts w:ascii="Times New Roman" w:eastAsia="Perpetua" w:hAnsi="Times New Roman" w:cs="Times New Roman"/>
          <w:color w:val="8496B0"/>
          <w:vertAlign w:val="superscript"/>
          <w:lang w:bidi="fa-IR"/>
        </w:rPr>
        <w:t>2</w:t>
      </w:r>
      <w:r w:rsidR="0056413A">
        <w:rPr>
          <w:rFonts w:ascii="Times New Roman" w:eastAsia="Perpetua" w:hAnsi="Times New Roman" w:cs="Times New Roman"/>
          <w:color w:val="8496B0"/>
          <w:vertAlign w:val="superscript"/>
          <w:lang w:bidi="fa-IR"/>
        </w:rPr>
        <w:t>-2</w:t>
      </w:r>
      <w:r w:rsidR="0056413A">
        <w:rPr>
          <w:rFonts w:ascii="Times New Roman" w:eastAsia="Perpetua" w:hAnsi="Times New Roman" w:cs="Times New Roman"/>
          <w:color w:val="8496B0"/>
          <w:vertAlign w:val="superscript"/>
          <w:lang w:bidi="fa-IR"/>
        </w:rPr>
        <w:t>5</w:t>
      </w:r>
      <w:r w:rsidR="0056413A" w:rsidRPr="00F516BC">
        <w:rPr>
          <w:rFonts w:ascii="Times New Roman" w:eastAsia="Perpetua" w:hAnsi="Times New Roman" w:cs="Times New Roman"/>
          <w:color w:val="8496B0"/>
          <w:vertAlign w:val="superscript"/>
          <w:lang w:bidi="fa-IR"/>
        </w:rPr>
        <w:t>]</w:t>
      </w:r>
      <w:r w:rsidRPr="00D840B6">
        <w:rPr>
          <w:rFonts w:ascii="Times New Roman" w:hAnsi="Times New Roman" w:cs="Times New Roman"/>
        </w:rPr>
        <w:t>. R-mode</w:t>
      </w:r>
      <w:r w:rsidRPr="00D840B6">
        <w:rPr>
          <w:rStyle w:val="Emphasis"/>
          <w:rFonts w:ascii="Times New Roman" w:hAnsi="Times New Roman" w:cs="Times New Roman"/>
        </w:rPr>
        <w:t xml:space="preserve"> </w:t>
      </w:r>
      <w:r w:rsidRPr="00D840B6">
        <w:rPr>
          <w:rFonts w:ascii="Times New Roman" w:eastAsia="Perpetua" w:hAnsi="Times New Roman" w:cs="Times New Roman"/>
        </w:rPr>
        <w:t xml:space="preserve">and </w:t>
      </w:r>
      <w:r w:rsidRPr="00D840B6">
        <w:rPr>
          <w:rFonts w:ascii="Times New Roman" w:hAnsi="Times New Roman" w:cs="Times New Roman"/>
        </w:rPr>
        <w:t>Q-mode</w:t>
      </w:r>
      <w:r w:rsidRPr="00D840B6">
        <w:rPr>
          <w:rFonts w:ascii="Times New Roman" w:eastAsia="Perpetua" w:hAnsi="Times New Roman" w:cs="Times New Roman"/>
        </w:rPr>
        <w:t xml:space="preserve"> are the two main branch of CA method </w:t>
      </w:r>
      <w:r w:rsidR="0056413A" w:rsidRPr="00F516BC">
        <w:rPr>
          <w:rFonts w:ascii="Times New Roman" w:eastAsia="Perpetua" w:hAnsi="Times New Roman" w:cs="Times New Roman"/>
          <w:color w:val="8496B0"/>
          <w:vertAlign w:val="superscript"/>
          <w:lang w:bidi="fa-IR"/>
        </w:rPr>
        <w:t>[</w:t>
      </w:r>
      <w:r w:rsidR="0056413A">
        <w:rPr>
          <w:rFonts w:ascii="Times New Roman" w:eastAsia="Perpetua" w:hAnsi="Times New Roman" w:cs="Times New Roman"/>
          <w:color w:val="8496B0"/>
          <w:vertAlign w:val="superscript"/>
          <w:lang w:bidi="fa-IR"/>
        </w:rPr>
        <w:t>2</w:t>
      </w:r>
      <w:r w:rsidR="0056413A">
        <w:rPr>
          <w:rFonts w:ascii="Times New Roman" w:eastAsia="Perpetua" w:hAnsi="Times New Roman" w:cs="Times New Roman"/>
          <w:color w:val="8496B0"/>
          <w:vertAlign w:val="superscript"/>
          <w:lang w:bidi="fa-IR"/>
        </w:rPr>
        <w:t>5</w:t>
      </w:r>
      <w:r w:rsidR="0056413A">
        <w:rPr>
          <w:rFonts w:ascii="Times New Roman" w:eastAsia="Perpetua" w:hAnsi="Times New Roman" w:cs="Times New Roman"/>
          <w:color w:val="8496B0"/>
          <w:vertAlign w:val="superscript"/>
          <w:lang w:bidi="fa-IR"/>
        </w:rPr>
        <w:t>-2</w:t>
      </w:r>
      <w:r w:rsidR="0056413A">
        <w:rPr>
          <w:rFonts w:ascii="Times New Roman" w:eastAsia="Perpetua" w:hAnsi="Times New Roman" w:cs="Times New Roman"/>
          <w:color w:val="8496B0"/>
          <w:vertAlign w:val="superscript"/>
          <w:lang w:bidi="fa-IR"/>
        </w:rPr>
        <w:t>6</w:t>
      </w:r>
      <w:r w:rsidR="0056413A" w:rsidRPr="00F516BC">
        <w:rPr>
          <w:rFonts w:ascii="Times New Roman" w:eastAsia="Perpetua" w:hAnsi="Times New Roman" w:cs="Times New Roman"/>
          <w:color w:val="8496B0"/>
          <w:vertAlign w:val="superscript"/>
          <w:lang w:bidi="fa-IR"/>
        </w:rPr>
        <w:t>]</w:t>
      </w:r>
      <w:r w:rsidRPr="00D840B6">
        <w:rPr>
          <w:rFonts w:ascii="Times New Roman" w:hAnsi="Times New Roman" w:cs="Times New Roman"/>
        </w:rPr>
        <w:t xml:space="preserve">. </w:t>
      </w:r>
      <w:r w:rsidRPr="00D840B6">
        <w:rPr>
          <w:rFonts w:ascii="Times New Roman" w:eastAsia="Perpetua" w:hAnsi="Times New Roman" w:cs="Times New Roman"/>
        </w:rPr>
        <w:t xml:space="preserve">The </w:t>
      </w:r>
      <w:r w:rsidRPr="00D840B6">
        <w:rPr>
          <w:rFonts w:ascii="Times New Roman" w:eastAsia="Times New Roman" w:hAnsi="Times New Roman" w:cs="Times New Roman"/>
          <w:shd w:val="clear" w:color="auto" w:fill="FFFFFF"/>
        </w:rPr>
        <w:t>Q-mode (represented as</w:t>
      </w:r>
      <w:r w:rsidRPr="00D840B6">
        <w:rPr>
          <w:rFonts w:ascii="Times New Roman" w:hAnsi="Times New Roman" w:cs="Times New Roman"/>
        </w:rPr>
        <w:t xml:space="preserve"> </w:t>
      </w:r>
      <w:r w:rsidRPr="00D840B6">
        <w:rPr>
          <w:rFonts w:ascii="Times New Roman" w:eastAsia="Times New Roman" w:hAnsi="Times New Roman" w:cs="Times New Roman"/>
          <w:shd w:val="clear" w:color="auto" w:fill="FFFFFF"/>
        </w:rPr>
        <w:t xml:space="preserve">sample-to-sample analysis) and </w:t>
      </w:r>
      <w:r w:rsidRPr="00D840B6">
        <w:rPr>
          <w:rFonts w:ascii="Times New Roman" w:hAnsi="Times New Roman" w:cs="Times New Roman"/>
        </w:rPr>
        <w:t>R-mode (</w:t>
      </w:r>
      <w:r w:rsidRPr="00D840B6">
        <w:rPr>
          <w:rFonts w:ascii="Times New Roman" w:eastAsia="Times New Roman" w:hAnsi="Times New Roman" w:cs="Times New Roman"/>
          <w:shd w:val="clear" w:color="auto" w:fill="FFFFFF"/>
        </w:rPr>
        <w:t xml:space="preserve">represented as </w:t>
      </w:r>
      <w:r w:rsidRPr="00D840B6">
        <w:rPr>
          <w:rFonts w:ascii="Times New Roman" w:eastAsia="Times New Roman" w:hAnsi="Times New Roman" w:cs="Times New Roman"/>
        </w:rPr>
        <w:t>element-to-element</w:t>
      </w:r>
      <w:r w:rsidRPr="00D840B6">
        <w:rPr>
          <w:rFonts w:ascii="Times New Roman" w:hAnsi="Times New Roman" w:cs="Times New Roman"/>
        </w:rPr>
        <w:t xml:space="preserve">) are the two main results of the </w:t>
      </w:r>
      <w:r w:rsidRPr="00D840B6">
        <w:rPr>
          <w:rFonts w:ascii="Times New Roman" w:eastAsia="Perpetua" w:hAnsi="Times New Roman" w:cs="Times New Roman"/>
        </w:rPr>
        <w:t xml:space="preserve">CA analysis. The results of </w:t>
      </w:r>
      <w:r w:rsidRPr="00D840B6">
        <w:rPr>
          <w:rFonts w:ascii="Times New Roman" w:hAnsi="Times New Roman" w:cs="Times New Roman"/>
        </w:rPr>
        <w:t xml:space="preserve">R-mode and </w:t>
      </w:r>
      <w:r w:rsidRPr="00D840B6">
        <w:rPr>
          <w:rFonts w:ascii="Times New Roman" w:eastAsia="Times New Roman" w:hAnsi="Times New Roman" w:cs="Times New Roman"/>
          <w:shd w:val="clear" w:color="auto" w:fill="FFFFFF"/>
        </w:rPr>
        <w:t>Q-mode matrix are combined as</w:t>
      </w:r>
      <w:r w:rsidRPr="00D840B6">
        <w:rPr>
          <w:rFonts w:ascii="Times New Roman" w:eastAsia="Perpetua" w:hAnsi="Times New Roman" w:cs="Times New Roman"/>
        </w:rPr>
        <w:t xml:space="preserve"> F-matrix while the </w:t>
      </w:r>
      <w:r w:rsidRPr="00D840B6">
        <w:rPr>
          <w:rFonts w:ascii="Times New Roman" w:eastAsia="Times New Roman" w:hAnsi="Times New Roman" w:cs="Times New Roman"/>
        </w:rPr>
        <w:t xml:space="preserve">distances are </w:t>
      </w:r>
      <w:r w:rsidRPr="00D840B6">
        <w:rPr>
          <w:rFonts w:ascii="Times New Roman" w:eastAsia="Times New Roman" w:hAnsi="Times New Roman" w:cs="Times New Roman"/>
          <w:position w:val="-10"/>
        </w:rPr>
        <w:object w:dxaOrig="320" w:dyaOrig="360" w14:anchorId="64A41242">
          <v:shape id="_x0000_i1042" type="#_x0000_t75" style="width:15.75pt;height:18.75pt" o:ole="">
            <v:imagedata r:id="rId10" o:title=""/>
          </v:shape>
          <o:OLEObject Type="Embed" ProgID="Equation.DSMT4" ShapeID="_x0000_i1042" DrawAspect="Content" ObjectID="_1710057060" r:id="rId14"/>
        </w:object>
      </w:r>
      <w:r w:rsidRPr="00D840B6">
        <w:rPr>
          <w:rFonts w:ascii="Times New Roman" w:eastAsia="Times New Roman" w:hAnsi="Times New Roman" w:cs="Times New Roman"/>
        </w:rPr>
        <w:t xml:space="preserve"> distances between the respective modes </w:t>
      </w:r>
      <w:r w:rsidR="0056413A" w:rsidRPr="00F516BC">
        <w:rPr>
          <w:rFonts w:ascii="Times New Roman" w:eastAsia="Perpetua" w:hAnsi="Times New Roman" w:cs="Times New Roman"/>
          <w:color w:val="8496B0"/>
          <w:vertAlign w:val="superscript"/>
          <w:lang w:bidi="fa-IR"/>
        </w:rPr>
        <w:t>[</w:t>
      </w:r>
      <w:r w:rsidR="0056413A">
        <w:rPr>
          <w:rFonts w:ascii="Times New Roman" w:eastAsia="Perpetua" w:hAnsi="Times New Roman" w:cs="Times New Roman"/>
          <w:color w:val="8496B0"/>
          <w:vertAlign w:val="superscript"/>
          <w:lang w:bidi="fa-IR"/>
        </w:rPr>
        <w:t>2</w:t>
      </w:r>
      <w:r w:rsidR="0056413A">
        <w:rPr>
          <w:rFonts w:ascii="Times New Roman" w:eastAsia="Perpetua" w:hAnsi="Times New Roman" w:cs="Times New Roman"/>
          <w:color w:val="8496B0"/>
          <w:vertAlign w:val="superscript"/>
          <w:lang w:bidi="fa-IR"/>
        </w:rPr>
        <w:t>7, 19</w:t>
      </w:r>
      <w:r w:rsidR="0056413A" w:rsidRPr="00F516BC">
        <w:rPr>
          <w:rFonts w:ascii="Times New Roman" w:eastAsia="Perpetua" w:hAnsi="Times New Roman" w:cs="Times New Roman"/>
          <w:color w:val="8496B0"/>
          <w:vertAlign w:val="superscript"/>
          <w:lang w:bidi="fa-IR"/>
        </w:rPr>
        <w:t>]</w:t>
      </w:r>
      <w:r w:rsidRPr="00D840B6">
        <w:rPr>
          <w:rFonts w:ascii="Times New Roman" w:eastAsia="Times New Roman" w:hAnsi="Times New Roman" w:cs="Times New Roman"/>
        </w:rPr>
        <w:t xml:space="preserve">. </w:t>
      </w:r>
      <w:r w:rsidRPr="00D840B6">
        <w:rPr>
          <w:rFonts w:ascii="Times New Roman" w:hAnsi="Times New Roman" w:cs="Times New Roman"/>
        </w:rPr>
        <w:t xml:space="preserve">Therefore, the CA could easily indicate the similarity or association between variables (R-mode, which represented by loadings or blue vectors in Fig. 3a) derived from data samples (Q-mode, which represented by scores or red symbols in Fig. 3a). The </w:t>
      </w:r>
      <w:r w:rsidRPr="00D840B6">
        <w:rPr>
          <w:rFonts w:ascii="Times New Roman" w:eastAsia="Perpetua" w:hAnsi="Times New Roman" w:cs="Times New Roman"/>
          <w:lang w:bidi="fa-IR"/>
        </w:rPr>
        <w:t xml:space="preserve">First (82% of Inertia) and second (9.6% of Inertia) CA factors with highest eigenvalue are the stronger factors. The cumulative proportion of inertia for the first and second factor consist of </w:t>
      </w:r>
      <w:r w:rsidRPr="00D840B6">
        <w:rPr>
          <w:rFonts w:ascii="Times New Roman" w:eastAsia="Perpetua" w:hAnsi="Times New Roman" w:cs="Times New Roman"/>
          <w:lang w:bidi="fa-IR"/>
        </w:rPr>
        <w:lastRenderedPageBreak/>
        <w:t>91.5% of total variation in the whole samples (Table 3).</w:t>
      </w:r>
      <w:r w:rsidRPr="00D840B6">
        <w:rPr>
          <w:rFonts w:ascii="Times New Roman" w:hAnsi="Times New Roman" w:cs="Times New Roman"/>
        </w:rPr>
        <w:t xml:space="preserve"> The symmetric with combination of </w:t>
      </w:r>
      <w:r w:rsidRPr="00D840B6">
        <w:rPr>
          <w:rFonts w:ascii="Times New Roman" w:eastAsia="Perpetua" w:hAnsi="Times New Roman" w:cs="Times New Roman"/>
          <w:lang w:bidi="fa-IR"/>
        </w:rPr>
        <w:t>the first and second factor</w:t>
      </w:r>
      <w:r w:rsidRPr="00D840B6">
        <w:rPr>
          <w:rFonts w:ascii="Times New Roman" w:hAnsi="Times New Roman" w:cs="Times New Roman"/>
        </w:rPr>
        <w:t xml:space="preserve"> is displayed at figure 2. Both row and column principal coordinates overlaid in new dimensions.</w:t>
      </w:r>
      <w:r w:rsidRPr="00D840B6">
        <w:rPr>
          <w:rFonts w:ascii="Times New Roman" w:eastAsia="Times New Roman" w:hAnsi="Times New Roman" w:cs="Times New Roman"/>
        </w:rPr>
        <w:t xml:space="preserve"> This method could ease difficulty between variables while there are not of primary interest in data (for columns and rows). Therefore, columns (variables) and rows (samples) plotted in new dimension.</w:t>
      </w:r>
    </w:p>
    <w:p w14:paraId="117A6768" w14:textId="1FDDB276" w:rsidR="00E803B8" w:rsidRDefault="00E803B8" w:rsidP="000D2007">
      <w:pPr>
        <w:pStyle w:val="ListParagraph"/>
        <w:ind w:firstLineChars="0" w:firstLine="0"/>
        <w:contextualSpacing/>
        <w:mirrorIndents/>
        <w:jc w:val="both"/>
        <w:rPr>
          <w:rFonts w:ascii="Times New Roman" w:eastAsia="Times New Roman" w:hAnsi="Times New Roman" w:cs="Times New Roman"/>
        </w:rPr>
      </w:pPr>
    </w:p>
    <w:p w14:paraId="17141CC1" w14:textId="7EF06DA2" w:rsidR="00E803B8" w:rsidRPr="00E803B8" w:rsidRDefault="00E803B8" w:rsidP="00E803B8">
      <w:pPr>
        <w:pStyle w:val="Heading1"/>
        <w:numPr>
          <w:ilvl w:val="0"/>
          <w:numId w:val="6"/>
        </w:numPr>
        <w:rPr>
          <w:sz w:val="24"/>
          <w:szCs w:val="28"/>
        </w:rPr>
      </w:pPr>
      <w:r w:rsidRPr="00E803B8">
        <w:rPr>
          <w:sz w:val="24"/>
          <w:szCs w:val="28"/>
        </w:rPr>
        <w:t>Discussion</w:t>
      </w:r>
    </w:p>
    <w:p w14:paraId="1F3ADE9C" w14:textId="1987B07C" w:rsidR="00D840B6" w:rsidRPr="000D2007" w:rsidRDefault="00D840B6" w:rsidP="000D2007">
      <w:pPr>
        <w:jc w:val="both"/>
        <w:rPr>
          <w:rFonts w:ascii="Times New Roman" w:hAnsi="Times New Roman" w:cs="Times New Roman"/>
        </w:rPr>
      </w:pPr>
      <w:r w:rsidRPr="000D2007">
        <w:rPr>
          <w:rFonts w:ascii="Times New Roman" w:hAnsi="Times New Roman" w:cs="Times New Roman"/>
        </w:rPr>
        <w:t xml:space="preserve">A set of samples in a K-means cluster are more similar to each other according to some similarity or dissimilarity measures. Therefore, it was used and revealed that samples show different properties due to their parameters. All samples were categorized in 4 groups (Fig. </w:t>
      </w:r>
      <w:r w:rsidR="00133B62">
        <w:rPr>
          <w:rFonts w:ascii="Times New Roman" w:hAnsi="Times New Roman" w:cs="Times New Roman"/>
        </w:rPr>
        <w:t>4</w:t>
      </w:r>
      <w:r w:rsidRPr="000D2007">
        <w:rPr>
          <w:rFonts w:ascii="Times New Roman" w:hAnsi="Times New Roman" w:cs="Times New Roman"/>
        </w:rPr>
        <w:t xml:space="preserve">), while the first group (which have 13 </w:t>
      </w:r>
      <w:r w:rsidRPr="000D2007">
        <w:rPr>
          <w:rFonts w:ascii="Times New Roman" w:eastAsia="Calibri" w:hAnsi="Times New Roman" w:cs="Times New Roman"/>
        </w:rPr>
        <w:t>observations</w:t>
      </w:r>
      <w:r w:rsidRPr="000D2007">
        <w:rPr>
          <w:rFonts w:ascii="Times New Roman" w:hAnsi="Times New Roman" w:cs="Times New Roman"/>
        </w:rPr>
        <w:t xml:space="preserve">) show higher value for Ph, K, Ra, Th. The second and the third group have 7 and 8 samples, </w:t>
      </w:r>
      <w:r w:rsidRPr="000D2007">
        <w:rPr>
          <w:rFonts w:ascii="Times New Roman" w:hAnsi="Times New Roman" w:cs="Times New Roman"/>
          <w:lang w:bidi="fa-IR"/>
        </w:rPr>
        <w:t>respectively.</w:t>
      </w:r>
      <w:r w:rsidRPr="000D2007">
        <w:rPr>
          <w:rFonts w:ascii="Times New Roman" w:hAnsi="Times New Roman" w:cs="Times New Roman"/>
        </w:rPr>
        <w:t xml:space="preserve"> They are more important for Temp., cond., Salt. Parameters. The fourth group by 8 samples show higher Turb. and Sigma T. The first dimension of CA indicates maximum variance between </w:t>
      </w:r>
      <w:r w:rsidRPr="000D2007">
        <w:rPr>
          <w:rFonts w:ascii="Times New Roman" w:eastAsia="Perpetua" w:hAnsi="Times New Roman" w:cs="Times New Roman"/>
          <w:vertAlign w:val="superscript"/>
          <w:lang w:bidi="fa-IR"/>
        </w:rPr>
        <w:t>226</w:t>
      </w:r>
      <w:r w:rsidRPr="000D2007">
        <w:rPr>
          <w:rFonts w:ascii="Times New Roman" w:eastAsia="Perpetua" w:hAnsi="Times New Roman" w:cs="Times New Roman"/>
          <w:lang w:bidi="fa-IR"/>
        </w:rPr>
        <w:t xml:space="preserve">Ra, </w:t>
      </w:r>
      <w:r w:rsidRPr="000D2007">
        <w:rPr>
          <w:rFonts w:ascii="Times New Roman" w:eastAsia="Perpetua" w:hAnsi="Times New Roman" w:cs="Times New Roman"/>
          <w:vertAlign w:val="superscript"/>
          <w:lang w:bidi="fa-IR"/>
        </w:rPr>
        <w:t>232</w:t>
      </w:r>
      <w:r w:rsidRPr="000D2007">
        <w:rPr>
          <w:rFonts w:ascii="Times New Roman" w:eastAsia="Perpetua" w:hAnsi="Times New Roman" w:cs="Times New Roman"/>
          <w:lang w:bidi="fa-IR"/>
        </w:rPr>
        <w:t xml:space="preserve">Th and </w:t>
      </w:r>
      <w:r w:rsidRPr="000D2007">
        <w:rPr>
          <w:rFonts w:ascii="Times New Roman" w:eastAsia="Perpetua" w:hAnsi="Times New Roman" w:cs="Times New Roman"/>
          <w:vertAlign w:val="superscript"/>
          <w:lang w:bidi="fa-IR"/>
        </w:rPr>
        <w:t>40</w:t>
      </w:r>
      <w:r w:rsidRPr="000D2007">
        <w:rPr>
          <w:rFonts w:ascii="Times New Roman" w:eastAsia="Perpetua" w:hAnsi="Times New Roman" w:cs="Times New Roman"/>
          <w:lang w:bidi="fa-IR"/>
        </w:rPr>
        <w:t>K parameters and temperature, sigma-T, O</w:t>
      </w:r>
      <w:r w:rsidRPr="000D2007">
        <w:rPr>
          <w:rFonts w:ascii="Times New Roman" w:eastAsia="Perpetua" w:hAnsi="Times New Roman" w:cs="Times New Roman"/>
          <w:vertAlign w:val="subscript"/>
          <w:lang w:bidi="fa-IR"/>
        </w:rPr>
        <w:t>2</w:t>
      </w:r>
      <w:r w:rsidRPr="000D2007">
        <w:rPr>
          <w:rFonts w:ascii="Times New Roman" w:eastAsia="Perpetua" w:hAnsi="Times New Roman" w:cs="Times New Roman"/>
          <w:lang w:bidi="fa-IR"/>
        </w:rPr>
        <w:t xml:space="preserve">, conductivity. On the other hand, the second </w:t>
      </w:r>
      <w:r w:rsidRPr="000D2007">
        <w:rPr>
          <w:rFonts w:ascii="Times New Roman" w:hAnsi="Times New Roman" w:cs="Times New Roman"/>
        </w:rPr>
        <w:t xml:space="preserve">dimension of </w:t>
      </w:r>
      <w:r w:rsidRPr="000D2007">
        <w:rPr>
          <w:rFonts w:ascii="Times New Roman" w:eastAsia="Perpetua" w:hAnsi="Times New Roman" w:cs="Times New Roman"/>
          <w:lang w:bidi="fa-IR"/>
        </w:rPr>
        <w:t xml:space="preserve">CA analysis indicates different Eigen vector for </w:t>
      </w:r>
      <w:r w:rsidRPr="000D2007">
        <w:rPr>
          <w:rFonts w:ascii="Times New Roman" w:hAnsi="Times New Roman" w:cs="Times New Roman"/>
        </w:rPr>
        <w:t xml:space="preserve">pH, turbidity, chlorophyll, and salinity parameters. </w:t>
      </w:r>
    </w:p>
    <w:p w14:paraId="68054F66" w14:textId="77777777" w:rsidR="00D840B6" w:rsidRPr="000D2007" w:rsidRDefault="00D840B6" w:rsidP="000D2007">
      <w:pPr>
        <w:pStyle w:val="ListParagraph"/>
        <w:autoSpaceDE w:val="0"/>
        <w:autoSpaceDN w:val="0"/>
        <w:adjustRightInd w:val="0"/>
        <w:ind w:left="420" w:firstLineChars="0" w:firstLine="0"/>
        <w:jc w:val="center"/>
        <w:rPr>
          <w:rFonts w:ascii="Times New Roman" w:hAnsi="Times New Roman" w:cs="Times New Roman"/>
        </w:rPr>
      </w:pPr>
      <w:r w:rsidRPr="000D2007">
        <w:rPr>
          <w:rFonts w:ascii="Times New Roman" w:hAnsi="Times New Roman" w:cs="Times New Roman"/>
        </w:rPr>
        <w:t>Table 3. The Contingency table from CA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83"/>
        <w:gridCol w:w="1195"/>
        <w:gridCol w:w="1393"/>
        <w:gridCol w:w="1443"/>
        <w:gridCol w:w="2104"/>
      </w:tblGrid>
      <w:tr w:rsidR="00D840B6" w:rsidRPr="000D2007" w14:paraId="3528BD38" w14:textId="77777777" w:rsidTr="000D2007">
        <w:trPr>
          <w:jc w:val="center"/>
        </w:trPr>
        <w:tc>
          <w:tcPr>
            <w:tcW w:w="1083" w:type="dxa"/>
            <w:shd w:val="clear" w:color="auto" w:fill="auto"/>
          </w:tcPr>
          <w:p w14:paraId="2EC3D9CB"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Axis</w:t>
            </w:r>
          </w:p>
        </w:tc>
        <w:tc>
          <w:tcPr>
            <w:tcW w:w="1195" w:type="dxa"/>
            <w:shd w:val="clear" w:color="auto" w:fill="auto"/>
          </w:tcPr>
          <w:p w14:paraId="2A86FD24"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Inertia</w:t>
            </w:r>
          </w:p>
        </w:tc>
        <w:tc>
          <w:tcPr>
            <w:tcW w:w="1393" w:type="dxa"/>
            <w:shd w:val="clear" w:color="auto" w:fill="auto"/>
          </w:tcPr>
          <w:p w14:paraId="17AA10FE"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Proportion ratio</w:t>
            </w:r>
          </w:p>
        </w:tc>
        <w:tc>
          <w:tcPr>
            <w:tcW w:w="1443" w:type="dxa"/>
            <w:shd w:val="clear" w:color="auto" w:fill="auto"/>
          </w:tcPr>
          <w:p w14:paraId="725A9B9D"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Cumulative</w:t>
            </w:r>
          </w:p>
        </w:tc>
        <w:tc>
          <w:tcPr>
            <w:tcW w:w="2104" w:type="dxa"/>
            <w:shd w:val="clear" w:color="auto" w:fill="auto"/>
          </w:tcPr>
          <w:p w14:paraId="1910D0D8"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Histogram</w:t>
            </w:r>
          </w:p>
        </w:tc>
      </w:tr>
      <w:tr w:rsidR="00D840B6" w:rsidRPr="000D2007" w14:paraId="4E2D6B32" w14:textId="77777777" w:rsidTr="000D2007">
        <w:trPr>
          <w:jc w:val="center"/>
        </w:trPr>
        <w:tc>
          <w:tcPr>
            <w:tcW w:w="1083" w:type="dxa"/>
            <w:shd w:val="clear" w:color="auto" w:fill="auto"/>
          </w:tcPr>
          <w:p w14:paraId="76EFE382"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1</w:t>
            </w:r>
          </w:p>
        </w:tc>
        <w:tc>
          <w:tcPr>
            <w:tcW w:w="1195" w:type="dxa"/>
            <w:shd w:val="clear" w:color="auto" w:fill="auto"/>
          </w:tcPr>
          <w:p w14:paraId="6BF7EE15"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0.0094</w:t>
            </w:r>
          </w:p>
        </w:tc>
        <w:tc>
          <w:tcPr>
            <w:tcW w:w="1393" w:type="dxa"/>
            <w:shd w:val="clear" w:color="auto" w:fill="auto"/>
          </w:tcPr>
          <w:p w14:paraId="21757F36"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0.8190</w:t>
            </w:r>
          </w:p>
        </w:tc>
        <w:tc>
          <w:tcPr>
            <w:tcW w:w="1443" w:type="dxa"/>
            <w:shd w:val="clear" w:color="auto" w:fill="auto"/>
          </w:tcPr>
          <w:p w14:paraId="339DFD87"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0.8190</w:t>
            </w:r>
          </w:p>
        </w:tc>
        <w:tc>
          <w:tcPr>
            <w:tcW w:w="2104" w:type="dxa"/>
            <w:shd w:val="clear" w:color="auto" w:fill="auto"/>
          </w:tcPr>
          <w:p w14:paraId="4F1405C0" w14:textId="77777777" w:rsidR="00D840B6" w:rsidRPr="000D2007" w:rsidRDefault="00D840B6" w:rsidP="000D2007">
            <w:pPr>
              <w:autoSpaceDE w:val="0"/>
              <w:autoSpaceDN w:val="0"/>
              <w:adjustRightInd w:val="0"/>
              <w:spacing w:after="0"/>
              <w:jc w:val="center"/>
              <w:rPr>
                <w:rFonts w:ascii="Times New Roman" w:hAnsi="Times New Roman" w:cs="Times New Roman"/>
              </w:rPr>
            </w:pPr>
            <w:r w:rsidRPr="000D2007">
              <w:rPr>
                <w:rFonts w:ascii="Times New Roman" w:hAnsi="Times New Roman" w:cs="Times New Roman"/>
              </w:rPr>
              <w:t>******************************</w:t>
            </w:r>
          </w:p>
        </w:tc>
      </w:tr>
      <w:tr w:rsidR="00D840B6" w:rsidRPr="000D2007" w14:paraId="6E5AABDE" w14:textId="77777777" w:rsidTr="000D2007">
        <w:trPr>
          <w:jc w:val="center"/>
        </w:trPr>
        <w:tc>
          <w:tcPr>
            <w:tcW w:w="1083" w:type="dxa"/>
            <w:shd w:val="clear" w:color="auto" w:fill="auto"/>
          </w:tcPr>
          <w:p w14:paraId="3F762BD7"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2</w:t>
            </w:r>
          </w:p>
        </w:tc>
        <w:tc>
          <w:tcPr>
            <w:tcW w:w="1195" w:type="dxa"/>
            <w:shd w:val="clear" w:color="auto" w:fill="auto"/>
          </w:tcPr>
          <w:p w14:paraId="337CA64E"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0.0011</w:t>
            </w:r>
          </w:p>
        </w:tc>
        <w:tc>
          <w:tcPr>
            <w:tcW w:w="1393" w:type="dxa"/>
            <w:shd w:val="clear" w:color="auto" w:fill="auto"/>
          </w:tcPr>
          <w:p w14:paraId="5004D7F3"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0.0961</w:t>
            </w:r>
          </w:p>
        </w:tc>
        <w:tc>
          <w:tcPr>
            <w:tcW w:w="1443" w:type="dxa"/>
            <w:shd w:val="clear" w:color="auto" w:fill="auto"/>
          </w:tcPr>
          <w:p w14:paraId="64DD6868"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0.9151</w:t>
            </w:r>
          </w:p>
        </w:tc>
        <w:tc>
          <w:tcPr>
            <w:tcW w:w="2104" w:type="dxa"/>
            <w:shd w:val="clear" w:color="auto" w:fill="auto"/>
          </w:tcPr>
          <w:p w14:paraId="1CFB4389" w14:textId="77777777" w:rsidR="00D840B6" w:rsidRPr="000D2007" w:rsidRDefault="00D840B6" w:rsidP="000D2007">
            <w:pPr>
              <w:autoSpaceDE w:val="0"/>
              <w:autoSpaceDN w:val="0"/>
              <w:adjustRightInd w:val="0"/>
              <w:spacing w:after="0"/>
              <w:jc w:val="center"/>
              <w:rPr>
                <w:rFonts w:ascii="Times New Roman" w:hAnsi="Times New Roman" w:cs="Times New Roman"/>
              </w:rPr>
            </w:pPr>
            <w:r w:rsidRPr="000D2007">
              <w:rPr>
                <w:rFonts w:ascii="Times New Roman" w:hAnsi="Times New Roman" w:cs="Times New Roman"/>
              </w:rPr>
              <w:t>***</w:t>
            </w:r>
          </w:p>
        </w:tc>
      </w:tr>
      <w:tr w:rsidR="00D840B6" w:rsidRPr="000D2007" w14:paraId="2964AD85" w14:textId="77777777" w:rsidTr="000D2007">
        <w:trPr>
          <w:jc w:val="center"/>
        </w:trPr>
        <w:tc>
          <w:tcPr>
            <w:tcW w:w="1083" w:type="dxa"/>
            <w:shd w:val="clear" w:color="auto" w:fill="auto"/>
          </w:tcPr>
          <w:p w14:paraId="27806055"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3</w:t>
            </w:r>
          </w:p>
        </w:tc>
        <w:tc>
          <w:tcPr>
            <w:tcW w:w="1195" w:type="dxa"/>
            <w:shd w:val="clear" w:color="auto" w:fill="auto"/>
          </w:tcPr>
          <w:p w14:paraId="02FC59F3"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0.0007</w:t>
            </w:r>
          </w:p>
        </w:tc>
        <w:tc>
          <w:tcPr>
            <w:tcW w:w="1393" w:type="dxa"/>
            <w:shd w:val="clear" w:color="auto" w:fill="auto"/>
          </w:tcPr>
          <w:p w14:paraId="2613742E"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0.0629</w:t>
            </w:r>
          </w:p>
        </w:tc>
        <w:tc>
          <w:tcPr>
            <w:tcW w:w="1443" w:type="dxa"/>
            <w:shd w:val="clear" w:color="auto" w:fill="auto"/>
          </w:tcPr>
          <w:p w14:paraId="535CC554" w14:textId="77777777" w:rsidR="00D840B6" w:rsidRPr="000D2007" w:rsidRDefault="00D840B6" w:rsidP="000D2007">
            <w:pPr>
              <w:autoSpaceDE w:val="0"/>
              <w:autoSpaceDN w:val="0"/>
              <w:adjustRightInd w:val="0"/>
              <w:spacing w:after="0"/>
              <w:jc w:val="center"/>
              <w:rPr>
                <w:rFonts w:ascii="Times New Roman" w:hAnsi="Times New Roman" w:cs="Times New Roman"/>
              </w:rPr>
            </w:pPr>
            <w:r w:rsidRPr="000D2007">
              <w:rPr>
                <w:rFonts w:ascii="Times New Roman" w:hAnsi="Times New Roman" w:cs="Times New Roman"/>
              </w:rPr>
              <w:t>0.9780</w:t>
            </w:r>
          </w:p>
        </w:tc>
        <w:tc>
          <w:tcPr>
            <w:tcW w:w="2104" w:type="dxa"/>
            <w:shd w:val="clear" w:color="auto" w:fill="auto"/>
          </w:tcPr>
          <w:p w14:paraId="290B1656"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w:t>
            </w:r>
          </w:p>
        </w:tc>
      </w:tr>
      <w:tr w:rsidR="00D840B6" w:rsidRPr="000D2007" w14:paraId="76E78156" w14:textId="77777777" w:rsidTr="000D2007">
        <w:trPr>
          <w:jc w:val="center"/>
        </w:trPr>
        <w:tc>
          <w:tcPr>
            <w:tcW w:w="1083" w:type="dxa"/>
            <w:shd w:val="clear" w:color="auto" w:fill="auto"/>
          </w:tcPr>
          <w:p w14:paraId="16619DB6"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4</w:t>
            </w:r>
          </w:p>
        </w:tc>
        <w:tc>
          <w:tcPr>
            <w:tcW w:w="1195" w:type="dxa"/>
            <w:shd w:val="clear" w:color="auto" w:fill="auto"/>
          </w:tcPr>
          <w:p w14:paraId="39EC1327"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0.0001</w:t>
            </w:r>
          </w:p>
        </w:tc>
        <w:tc>
          <w:tcPr>
            <w:tcW w:w="1393" w:type="dxa"/>
            <w:shd w:val="clear" w:color="auto" w:fill="auto"/>
          </w:tcPr>
          <w:p w14:paraId="30A79650" w14:textId="77777777" w:rsidR="00D840B6" w:rsidRPr="000D2007" w:rsidRDefault="00D840B6" w:rsidP="000D2007">
            <w:pPr>
              <w:spacing w:after="0"/>
              <w:jc w:val="center"/>
              <w:rPr>
                <w:rFonts w:ascii="Times New Roman" w:hAnsi="Times New Roman" w:cs="Times New Roman"/>
              </w:rPr>
            </w:pPr>
            <w:r w:rsidRPr="000D2007">
              <w:rPr>
                <w:rFonts w:ascii="Times New Roman" w:hAnsi="Times New Roman" w:cs="Times New Roman"/>
              </w:rPr>
              <w:t>0.0125</w:t>
            </w:r>
          </w:p>
        </w:tc>
        <w:tc>
          <w:tcPr>
            <w:tcW w:w="1443" w:type="dxa"/>
            <w:shd w:val="clear" w:color="auto" w:fill="auto"/>
          </w:tcPr>
          <w:p w14:paraId="283E380E" w14:textId="77777777" w:rsidR="00D840B6" w:rsidRPr="000D2007" w:rsidRDefault="00D840B6" w:rsidP="000D2007">
            <w:pPr>
              <w:autoSpaceDE w:val="0"/>
              <w:autoSpaceDN w:val="0"/>
              <w:adjustRightInd w:val="0"/>
              <w:spacing w:after="0"/>
              <w:jc w:val="center"/>
              <w:rPr>
                <w:rFonts w:ascii="Times New Roman" w:hAnsi="Times New Roman" w:cs="Times New Roman"/>
              </w:rPr>
            </w:pPr>
            <w:r w:rsidRPr="000D2007">
              <w:rPr>
                <w:rFonts w:ascii="Times New Roman" w:hAnsi="Times New Roman" w:cs="Times New Roman"/>
              </w:rPr>
              <w:t>0.9906</w:t>
            </w:r>
          </w:p>
        </w:tc>
        <w:tc>
          <w:tcPr>
            <w:tcW w:w="2104" w:type="dxa"/>
            <w:shd w:val="clear" w:color="auto" w:fill="auto"/>
          </w:tcPr>
          <w:p w14:paraId="75F94561" w14:textId="77777777" w:rsidR="00D840B6" w:rsidRPr="000D2007" w:rsidRDefault="00D840B6" w:rsidP="000D2007">
            <w:pPr>
              <w:spacing w:after="0"/>
              <w:jc w:val="center"/>
              <w:rPr>
                <w:rFonts w:ascii="Times New Roman" w:hAnsi="Times New Roman" w:cs="Times New Roman"/>
              </w:rPr>
            </w:pPr>
          </w:p>
        </w:tc>
      </w:tr>
    </w:tbl>
    <w:p w14:paraId="2A59BE0C" w14:textId="6F7D9A72" w:rsidR="00D840B6" w:rsidRDefault="00D840B6" w:rsidP="000D2007">
      <w:pPr>
        <w:pStyle w:val="ListParagraph"/>
        <w:ind w:left="420" w:firstLineChars="0" w:firstLine="0"/>
        <w:rPr>
          <w:rFonts w:ascii="Times New Roman" w:hAnsi="Times New Roman" w:cs="Times New Roman"/>
        </w:rPr>
      </w:pPr>
    </w:p>
    <w:p w14:paraId="1529F977" w14:textId="77777777" w:rsidR="00AA504B" w:rsidRPr="000D2007" w:rsidRDefault="00AA504B" w:rsidP="00AA504B">
      <w:pPr>
        <w:contextualSpacing/>
        <w:mirrorIndents/>
        <w:jc w:val="both"/>
        <w:rPr>
          <w:rFonts w:ascii="Times New Roman" w:hAnsi="Times New Roman" w:cs="Times New Roman"/>
        </w:rPr>
      </w:pPr>
      <w:r w:rsidRPr="000D2007">
        <w:rPr>
          <w:rFonts w:ascii="Times New Roman" w:eastAsia="Perpetua" w:hAnsi="Times New Roman" w:cs="Times New Roman"/>
          <w:lang w:bidi="fa-IR"/>
        </w:rPr>
        <w:t xml:space="preserve">The sample numbers of W13, W 18 and W24 are strongly, in which W12, W05 and W02 are moderately concentrated from </w:t>
      </w:r>
      <w:r w:rsidRPr="000D2007">
        <w:rPr>
          <w:rFonts w:ascii="Times New Roman" w:hAnsi="Times New Roman" w:cs="Times New Roman"/>
          <w:vertAlign w:val="superscript"/>
        </w:rPr>
        <w:t>226</w:t>
      </w:r>
      <w:r w:rsidRPr="000D2007">
        <w:rPr>
          <w:rFonts w:ascii="Times New Roman" w:hAnsi="Times New Roman" w:cs="Times New Roman"/>
        </w:rPr>
        <w:t xml:space="preserve">Ra, </w:t>
      </w:r>
      <w:r w:rsidRPr="000D2007">
        <w:rPr>
          <w:rFonts w:ascii="Times New Roman" w:hAnsi="Times New Roman" w:cs="Times New Roman"/>
          <w:vertAlign w:val="superscript"/>
        </w:rPr>
        <w:t>232</w:t>
      </w:r>
      <w:r w:rsidRPr="000D2007">
        <w:rPr>
          <w:rFonts w:ascii="Times New Roman" w:hAnsi="Times New Roman" w:cs="Times New Roman"/>
        </w:rPr>
        <w:t xml:space="preserve">Th and </w:t>
      </w:r>
      <w:r w:rsidRPr="000D2007">
        <w:rPr>
          <w:rFonts w:ascii="Times New Roman" w:hAnsi="Times New Roman" w:cs="Times New Roman"/>
          <w:vertAlign w:val="superscript"/>
        </w:rPr>
        <w:t>40</w:t>
      </w:r>
      <w:r w:rsidRPr="000D2007">
        <w:rPr>
          <w:rFonts w:ascii="Times New Roman" w:hAnsi="Times New Roman" w:cs="Times New Roman"/>
        </w:rPr>
        <w:t>K radionuclides</w:t>
      </w:r>
      <w:r w:rsidRPr="000D2007">
        <w:rPr>
          <w:rFonts w:ascii="Times New Roman" w:eastAsia="Perpetua" w:hAnsi="Times New Roman" w:cs="Times New Roman"/>
          <w:lang w:bidi="fa-IR"/>
        </w:rPr>
        <w:t xml:space="preserve"> (Fig. </w:t>
      </w:r>
      <w:r>
        <w:rPr>
          <w:rFonts w:ascii="Times New Roman" w:eastAsia="Perpetua" w:hAnsi="Times New Roman" w:cs="Times New Roman"/>
          <w:lang w:bidi="fa-IR"/>
        </w:rPr>
        <w:t>4</w:t>
      </w:r>
      <w:r w:rsidRPr="000D2007">
        <w:rPr>
          <w:rFonts w:ascii="Times New Roman" w:eastAsia="Perpetua" w:hAnsi="Times New Roman" w:cs="Times New Roman"/>
          <w:lang w:bidi="fa-IR"/>
        </w:rPr>
        <w:t xml:space="preserve">). According to the Figure 2a and 2b, it would have revealed that sample W13 and W18 (Eigenvalues distinguished by black circles, Fig. </w:t>
      </w:r>
      <w:r>
        <w:rPr>
          <w:rFonts w:ascii="Times New Roman" w:eastAsia="Perpetua" w:hAnsi="Times New Roman" w:cs="Times New Roman"/>
          <w:lang w:bidi="fa-IR"/>
        </w:rPr>
        <w:t>4</w:t>
      </w:r>
      <w:r w:rsidRPr="000D2007">
        <w:rPr>
          <w:rFonts w:ascii="Times New Roman" w:eastAsia="Perpetua" w:hAnsi="Times New Roman" w:cs="Times New Roman"/>
          <w:lang w:bidi="fa-IR"/>
        </w:rPr>
        <w:t xml:space="preserve">) have been concentrated from </w:t>
      </w:r>
      <w:r w:rsidRPr="000D2007">
        <w:rPr>
          <w:rFonts w:ascii="Times New Roman" w:hAnsi="Times New Roman" w:cs="Times New Roman"/>
          <w:vertAlign w:val="superscript"/>
        </w:rPr>
        <w:t>226</w:t>
      </w:r>
      <w:r w:rsidRPr="000D2007">
        <w:rPr>
          <w:rFonts w:ascii="Times New Roman" w:hAnsi="Times New Roman" w:cs="Times New Roman"/>
        </w:rPr>
        <w:t xml:space="preserve">Ra, </w:t>
      </w:r>
      <w:r w:rsidRPr="000D2007">
        <w:rPr>
          <w:rFonts w:ascii="Times New Roman" w:hAnsi="Times New Roman" w:cs="Times New Roman"/>
          <w:vertAlign w:val="superscript"/>
        </w:rPr>
        <w:t>232</w:t>
      </w:r>
      <w:r w:rsidRPr="000D2007">
        <w:rPr>
          <w:rFonts w:ascii="Times New Roman" w:hAnsi="Times New Roman" w:cs="Times New Roman"/>
        </w:rPr>
        <w:t xml:space="preserve">Th and </w:t>
      </w:r>
      <w:r w:rsidRPr="000D2007">
        <w:rPr>
          <w:rFonts w:ascii="Times New Roman" w:hAnsi="Times New Roman" w:cs="Times New Roman"/>
          <w:vertAlign w:val="superscript"/>
        </w:rPr>
        <w:t>40</w:t>
      </w:r>
      <w:r w:rsidRPr="000D2007">
        <w:rPr>
          <w:rFonts w:ascii="Times New Roman" w:hAnsi="Times New Roman" w:cs="Times New Roman"/>
        </w:rPr>
        <w:t xml:space="preserve">K radionuclides (shown by blue eigenvectors, Fig. 3), whereas, W26 and W03 show at least values. On the other hand, W26 and W35 sample numbers considered as highest values of </w:t>
      </w:r>
      <w:r w:rsidRPr="000D2007">
        <w:rPr>
          <w:rFonts w:ascii="Times New Roman" w:eastAsia="Times New Roman" w:hAnsi="Times New Roman" w:cs="Times New Roman"/>
        </w:rPr>
        <w:t>salinity</w:t>
      </w:r>
      <w:r w:rsidRPr="000D2007">
        <w:rPr>
          <w:rFonts w:ascii="Times New Roman" w:hAnsi="Times New Roman" w:cs="Times New Roman"/>
        </w:rPr>
        <w:t xml:space="preserve"> and</w:t>
      </w:r>
      <w:r w:rsidRPr="000D2007">
        <w:rPr>
          <w:rFonts w:ascii="Times New Roman" w:eastAsia="Times New Roman" w:hAnsi="Times New Roman" w:cs="Times New Roman"/>
        </w:rPr>
        <w:t xml:space="preserve"> </w:t>
      </w:r>
      <w:r w:rsidRPr="000D2007">
        <w:rPr>
          <w:rFonts w:ascii="Times New Roman" w:hAnsi="Times New Roman" w:cs="Times New Roman"/>
        </w:rPr>
        <w:t>chlorophyll</w:t>
      </w:r>
      <w:r w:rsidRPr="000D2007">
        <w:rPr>
          <w:rFonts w:ascii="Times New Roman" w:eastAsia="Times New Roman" w:hAnsi="Times New Roman" w:cs="Times New Roman"/>
        </w:rPr>
        <w:t xml:space="preserve">. All the water variation from </w:t>
      </w:r>
      <w:r w:rsidRPr="000D2007">
        <w:rPr>
          <w:rFonts w:ascii="Times New Roman" w:hAnsi="Times New Roman" w:cs="Times New Roman"/>
        </w:rPr>
        <w:t xml:space="preserve">radionuclides indicated by the 2D graphical representation of </w:t>
      </w:r>
      <w:r w:rsidRPr="000D2007">
        <w:rPr>
          <w:rFonts w:ascii="Times New Roman" w:eastAsia="Perpetua" w:hAnsi="Times New Roman" w:cs="Times New Roman"/>
          <w:lang w:bidi="fa-IR"/>
        </w:rPr>
        <w:t xml:space="preserve">eigenvalues and </w:t>
      </w:r>
      <w:r w:rsidRPr="000D2007">
        <w:rPr>
          <w:rFonts w:ascii="Times New Roman" w:hAnsi="Times New Roman" w:cs="Times New Roman"/>
        </w:rPr>
        <w:t xml:space="preserve">eigenvectors (Fig. 3), </w:t>
      </w:r>
      <w:r w:rsidRPr="000D2007">
        <w:rPr>
          <w:rFonts w:ascii="Times New Roman" w:eastAsia="Perpetua" w:hAnsi="Times New Roman" w:cs="Times New Roman"/>
          <w:lang w:bidi="fa-IR"/>
        </w:rPr>
        <w:t>simultaneously in the correspondence (CA) and factor Analysis combination</w:t>
      </w:r>
      <w:r w:rsidRPr="000D2007">
        <w:rPr>
          <w:rFonts w:ascii="Times New Roman" w:hAnsi="Times New Roman" w:cs="Times New Roman"/>
        </w:rPr>
        <w:t>.</w:t>
      </w:r>
      <w:r w:rsidRPr="000D2007">
        <w:rPr>
          <w:rFonts w:ascii="Times New Roman" w:eastAsia="Times New Roman" w:hAnsi="Times New Roman" w:cs="Times New Roman"/>
        </w:rPr>
        <w:t xml:space="preserve"> </w:t>
      </w:r>
      <w:r w:rsidRPr="000D2007">
        <w:rPr>
          <w:rFonts w:ascii="Times New Roman" w:hAnsi="Times New Roman" w:cs="Times New Roman"/>
        </w:rPr>
        <w:t>The sample numbers of W18, W34, W21, W08, W04, W13 and W24 can straighten this idea. Also, the second dimension of variation in CA indicate that turbidity, chlorophyll, and</w:t>
      </w:r>
      <w:r w:rsidRPr="000D2007">
        <w:rPr>
          <w:rFonts w:ascii="Times New Roman" w:eastAsia="Times New Roman" w:hAnsi="Times New Roman" w:cs="Times New Roman"/>
        </w:rPr>
        <w:t xml:space="preserve"> salinity </w:t>
      </w:r>
      <w:r w:rsidRPr="000D2007">
        <w:rPr>
          <w:rFonts w:ascii="Times New Roman" w:hAnsi="Times New Roman" w:cs="Times New Roman"/>
        </w:rPr>
        <w:t xml:space="preserve">have </w:t>
      </w:r>
      <w:r w:rsidRPr="000D2007">
        <w:rPr>
          <w:rFonts w:ascii="Times New Roman" w:eastAsia="Times New Roman" w:hAnsi="Times New Roman" w:cs="Times New Roman"/>
        </w:rPr>
        <w:t xml:space="preserve">the minimum similarities with </w:t>
      </w:r>
      <w:r w:rsidRPr="000D2007">
        <w:rPr>
          <w:rFonts w:ascii="Times New Roman" w:hAnsi="Times New Roman" w:cs="Times New Roman"/>
          <w:vertAlign w:val="superscript"/>
        </w:rPr>
        <w:t>226</w:t>
      </w:r>
      <w:r w:rsidRPr="000D2007">
        <w:rPr>
          <w:rFonts w:ascii="Times New Roman" w:hAnsi="Times New Roman" w:cs="Times New Roman"/>
        </w:rPr>
        <w:t xml:space="preserve">Ra, </w:t>
      </w:r>
      <w:r w:rsidRPr="000D2007">
        <w:rPr>
          <w:rFonts w:ascii="Times New Roman" w:hAnsi="Times New Roman" w:cs="Times New Roman"/>
          <w:vertAlign w:val="superscript"/>
        </w:rPr>
        <w:t>232</w:t>
      </w:r>
      <w:r w:rsidRPr="000D2007">
        <w:rPr>
          <w:rFonts w:ascii="Times New Roman" w:hAnsi="Times New Roman" w:cs="Times New Roman"/>
        </w:rPr>
        <w:t xml:space="preserve">Th and </w:t>
      </w:r>
      <w:r w:rsidRPr="000D2007">
        <w:rPr>
          <w:rFonts w:ascii="Times New Roman" w:hAnsi="Times New Roman" w:cs="Times New Roman"/>
          <w:vertAlign w:val="superscript"/>
        </w:rPr>
        <w:t>40</w:t>
      </w:r>
      <w:r w:rsidRPr="000D2007">
        <w:rPr>
          <w:rFonts w:ascii="Times New Roman" w:hAnsi="Times New Roman" w:cs="Times New Roman"/>
        </w:rPr>
        <w:t>K radionuclides and it is indicated according to W26 and W35 samples.</w:t>
      </w:r>
    </w:p>
    <w:p w14:paraId="409AFEB3" w14:textId="77777777" w:rsidR="00AA504B" w:rsidRPr="000D2007" w:rsidRDefault="00AA504B" w:rsidP="000D2007">
      <w:pPr>
        <w:pStyle w:val="ListParagraph"/>
        <w:ind w:left="420" w:firstLineChars="0" w:firstLine="0"/>
        <w:rPr>
          <w:rFonts w:ascii="Times New Roman" w:hAnsi="Times New Roman" w:cs="Times New Roman"/>
        </w:rPr>
      </w:pPr>
    </w:p>
    <w:p w14:paraId="5FA473C0" w14:textId="0978AA96" w:rsidR="00D840B6" w:rsidRPr="000D2007" w:rsidRDefault="00D840B6" w:rsidP="000D2007">
      <w:pPr>
        <w:spacing w:after="0"/>
        <w:ind w:left="420"/>
        <w:contextualSpacing/>
        <w:mirrorIndents/>
        <w:jc w:val="center"/>
        <w:rPr>
          <w:rFonts w:ascii="Times New Roman" w:hAnsi="Times New Roman" w:cs="Times New Roman"/>
          <w:noProof/>
        </w:rPr>
      </w:pPr>
      <w:r w:rsidRPr="000D2007">
        <w:rPr>
          <w:noProof/>
        </w:rPr>
        <w:lastRenderedPageBreak/>
        <w:drawing>
          <wp:inline distT="0" distB="0" distL="0" distR="0" wp14:anchorId="055D60EC" wp14:editId="2A256D56">
            <wp:extent cx="5400675" cy="3571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571875"/>
                    </a:xfrm>
                    <a:prstGeom prst="rect">
                      <a:avLst/>
                    </a:prstGeom>
                    <a:noFill/>
                    <a:ln>
                      <a:noFill/>
                    </a:ln>
                  </pic:spPr>
                </pic:pic>
              </a:graphicData>
            </a:graphic>
          </wp:inline>
        </w:drawing>
      </w:r>
    </w:p>
    <w:p w14:paraId="4BD996DA" w14:textId="2B26DFBD" w:rsidR="00E803B8" w:rsidRDefault="00D840B6" w:rsidP="000D2007">
      <w:pPr>
        <w:pStyle w:val="ListParagraph"/>
        <w:spacing w:line="240" w:lineRule="auto"/>
        <w:ind w:left="420" w:firstLineChars="0" w:firstLine="0"/>
        <w:rPr>
          <w:rFonts w:ascii="Times New Roman" w:hAnsi="Times New Roman" w:cs="Times New Roman"/>
        </w:rPr>
      </w:pPr>
      <w:r w:rsidRPr="000D2007">
        <w:rPr>
          <w:rFonts w:ascii="Times New Roman" w:hAnsi="Times New Roman" w:cs="Times New Roman"/>
        </w:rPr>
        <w:t xml:space="preserve">Fig. 3. </w:t>
      </w:r>
      <w:r w:rsidRPr="000D2007">
        <w:rPr>
          <w:rFonts w:ascii="Times New Roman" w:eastAsia="Perpetua" w:hAnsi="Times New Roman" w:cs="Times New Roman"/>
          <w:lang w:bidi="fa-IR"/>
        </w:rPr>
        <w:t>The</w:t>
      </w:r>
      <w:r w:rsidRPr="000D2007">
        <w:rPr>
          <w:rFonts w:ascii="Times New Roman" w:hAnsi="Times New Roman" w:cs="Times New Roman"/>
        </w:rPr>
        <w:t xml:space="preserve"> 2-D symmetric plot from multivariate CA analysis for the </w:t>
      </w:r>
      <w:r w:rsidRPr="000D2007">
        <w:rPr>
          <w:rFonts w:ascii="Times New Roman" w:eastAsia="Perpetua" w:hAnsi="Times New Roman" w:cs="Times New Roman"/>
          <w:lang w:bidi="fa-IR"/>
        </w:rPr>
        <w:t>first and second dimensions</w:t>
      </w:r>
      <w:r w:rsidRPr="000D2007">
        <w:rPr>
          <w:rFonts w:ascii="Times New Roman" w:hAnsi="Times New Roman" w:cs="Times New Roman"/>
        </w:rPr>
        <w:t xml:space="preserve"> </w:t>
      </w:r>
      <w:r w:rsidRPr="000D2007">
        <w:rPr>
          <w:rFonts w:ascii="Times New Roman" w:hAnsi="Times New Roman" w:cs="Times New Roman"/>
          <w:color w:val="010202"/>
        </w:rPr>
        <w:t>in the water samples</w:t>
      </w:r>
      <w:r w:rsidRPr="000D2007">
        <w:rPr>
          <w:rFonts w:ascii="Times New Roman" w:eastAsia="Perpetua" w:hAnsi="Times New Roman" w:cs="Times New Roman"/>
          <w:lang w:bidi="fa-IR"/>
        </w:rPr>
        <w:t xml:space="preserve">. </w:t>
      </w:r>
      <w:r w:rsidRPr="000D2007">
        <w:rPr>
          <w:rFonts w:ascii="Times New Roman" w:hAnsi="Times New Roman" w:cs="Times New Roman"/>
        </w:rPr>
        <w:t xml:space="preserve">The parameters and radionuclides are plotted within new dimension </w:t>
      </w:r>
      <w:r w:rsidRPr="000D2007">
        <w:rPr>
          <w:rFonts w:ascii="Times New Roman" w:eastAsia="Perpetua" w:hAnsi="Times New Roman" w:cs="Times New Roman"/>
          <w:lang w:bidi="fa-IR"/>
        </w:rPr>
        <w:t xml:space="preserve">according to </w:t>
      </w:r>
      <w:r w:rsidRPr="000D2007">
        <w:rPr>
          <w:rFonts w:ascii="Times New Roman" w:hAnsi="Times New Roman" w:cs="Times New Roman"/>
        </w:rPr>
        <w:t>Euclidian distances between observations by covariance-based and</w:t>
      </w:r>
      <w:r w:rsidRPr="000D2007">
        <w:rPr>
          <w:rFonts w:ascii="Times New Roman" w:eastAsia="Perpetua" w:hAnsi="Times New Roman" w:cs="Times New Roman"/>
          <w:lang w:bidi="fa-IR"/>
        </w:rPr>
        <w:t xml:space="preserve"> </w:t>
      </w:r>
      <w:r w:rsidRPr="000D2007">
        <w:rPr>
          <w:rFonts w:ascii="Times New Roman" w:hAnsi="Times New Roman" w:cs="Times New Roman"/>
        </w:rPr>
        <w:t>distance-based analysis</w:t>
      </w:r>
      <w:r w:rsidR="00E803B8">
        <w:rPr>
          <w:rFonts w:ascii="Times New Roman" w:hAnsi="Times New Roman" w:cs="Times New Roman"/>
        </w:rPr>
        <w:t>.</w:t>
      </w:r>
    </w:p>
    <w:p w14:paraId="0D621CC5" w14:textId="77777777" w:rsidR="00E803B8" w:rsidRDefault="00E803B8" w:rsidP="000D2007">
      <w:pPr>
        <w:pStyle w:val="ListParagraph"/>
        <w:spacing w:line="240" w:lineRule="auto"/>
        <w:ind w:left="420" w:firstLineChars="0" w:firstLine="0"/>
        <w:rPr>
          <w:rFonts w:ascii="Times New Roman" w:hAnsi="Times New Roman" w:cs="Times New Roman"/>
        </w:rPr>
      </w:pPr>
    </w:p>
    <w:p w14:paraId="56B0F009" w14:textId="0FCF654A" w:rsidR="00E803B8" w:rsidRDefault="00E803B8" w:rsidP="00E803B8">
      <w:pPr>
        <w:pStyle w:val="ListParagraph"/>
        <w:spacing w:after="0" w:line="240" w:lineRule="auto"/>
        <w:ind w:firstLineChars="0" w:firstLine="0"/>
        <w:rPr>
          <w:rFonts w:ascii="Times New Roman" w:hAnsi="Times New Roman" w:cs="Times New Roman"/>
        </w:rPr>
      </w:pPr>
      <w:r w:rsidRPr="000D2007">
        <w:rPr>
          <w:noProof/>
        </w:rPr>
        <w:lastRenderedPageBreak/>
        <w:drawing>
          <wp:inline distT="0" distB="0" distL="0" distR="0" wp14:anchorId="226D8F71" wp14:editId="6024A76F">
            <wp:extent cx="5419725" cy="3609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3609975"/>
                    </a:xfrm>
                    <a:prstGeom prst="rect">
                      <a:avLst/>
                    </a:prstGeom>
                    <a:noFill/>
                    <a:ln>
                      <a:noFill/>
                    </a:ln>
                  </pic:spPr>
                </pic:pic>
              </a:graphicData>
            </a:graphic>
          </wp:inline>
        </w:drawing>
      </w:r>
    </w:p>
    <w:p w14:paraId="42F9713B" w14:textId="15F7AAA9" w:rsidR="00D840B6" w:rsidRPr="000D2007" w:rsidRDefault="00E803B8" w:rsidP="00E803B8">
      <w:pPr>
        <w:pStyle w:val="ListParagraph"/>
        <w:spacing w:line="240" w:lineRule="auto"/>
        <w:ind w:left="420" w:firstLineChars="0" w:firstLine="0"/>
        <w:jc w:val="center"/>
        <w:rPr>
          <w:rFonts w:ascii="Times New Roman" w:hAnsi="Times New Roman" w:cs="Times New Roman"/>
        </w:rPr>
      </w:pPr>
      <w:r w:rsidRPr="000D2007">
        <w:rPr>
          <w:rFonts w:ascii="Times New Roman" w:hAnsi="Times New Roman" w:cs="Times New Roman"/>
        </w:rPr>
        <w:t xml:space="preserve">Fig. </w:t>
      </w:r>
      <w:r>
        <w:rPr>
          <w:rFonts w:ascii="Times New Roman" w:hAnsi="Times New Roman" w:cs="Times New Roman"/>
        </w:rPr>
        <w:t>4.</w:t>
      </w:r>
      <w:r w:rsidRPr="000D2007">
        <w:rPr>
          <w:rFonts w:ascii="Times New Roman" w:hAnsi="Times New Roman" w:cs="Times New Roman"/>
        </w:rPr>
        <w:t xml:space="preserve"> </w:t>
      </w:r>
      <w:r w:rsidR="00D840B6" w:rsidRPr="000D2007">
        <w:rPr>
          <w:rFonts w:ascii="Times New Roman" w:hAnsi="Times New Roman" w:cs="Times New Roman"/>
        </w:rPr>
        <w:t xml:space="preserve"> The graphical combination plot of CA and K-means clustering.</w:t>
      </w:r>
    </w:p>
    <w:p w14:paraId="7679AE29" w14:textId="77777777" w:rsidR="00D840B6" w:rsidRPr="000D2007" w:rsidRDefault="00D840B6" w:rsidP="000D2007">
      <w:pPr>
        <w:contextualSpacing/>
        <w:mirrorIndents/>
        <w:rPr>
          <w:rFonts w:ascii="Times New Roman" w:hAnsi="Times New Roman" w:cs="Times New Roman"/>
        </w:rPr>
      </w:pPr>
    </w:p>
    <w:p w14:paraId="7CF7A4D4" w14:textId="77777777" w:rsidR="00CD7D0E" w:rsidRDefault="007A02E2">
      <w:pPr>
        <w:pStyle w:val="Heading1"/>
        <w:numPr>
          <w:ilvl w:val="0"/>
          <w:numId w:val="6"/>
        </w:numPr>
        <w:spacing w:before="280"/>
        <w:rPr>
          <w:sz w:val="24"/>
          <w:szCs w:val="22"/>
          <w:lang w:eastAsia="zh-CN"/>
        </w:rPr>
      </w:pPr>
      <w:r>
        <w:rPr>
          <w:sz w:val="24"/>
          <w:szCs w:val="22"/>
          <w:lang w:eastAsia="zh-CN"/>
        </w:rPr>
        <w:t>Conclusions</w:t>
      </w:r>
    </w:p>
    <w:p w14:paraId="3371A00C" w14:textId="77777777" w:rsidR="00C62232" w:rsidRPr="00C62232" w:rsidRDefault="00C62232" w:rsidP="00C62232">
      <w:pPr>
        <w:contextualSpacing/>
        <w:mirrorIndents/>
        <w:jc w:val="both"/>
        <w:rPr>
          <w:rFonts w:ascii="Times New Roman" w:eastAsia="Perpetua" w:hAnsi="Times New Roman" w:cs="Times New Roman"/>
          <w:szCs w:val="20"/>
          <w:lang w:bidi="fa-IR"/>
        </w:rPr>
      </w:pPr>
      <w:r w:rsidRPr="00C62232">
        <w:rPr>
          <w:rFonts w:ascii="Times New Roman" w:eastAsia="Perpetua" w:hAnsi="Times New Roman" w:cs="Times New Roman"/>
          <w:szCs w:val="20"/>
          <w:lang w:bidi="fa-IR"/>
        </w:rPr>
        <w:t>Correspondence analysis applied to recognize water sample and analyzed variable (three radioactive element and eight physical and chemical properties of sample). In these surveys, variables of Ra, Th and K have different specification from conductivity, temperature, special density, salinity, chlorophyll, oxygen, turbidity and pH of water. Accordingly, these radionuclides have same behavior</w:t>
      </w:r>
      <w:r w:rsidRPr="00C62232" w:rsidDel="00CD38C5">
        <w:rPr>
          <w:rFonts w:ascii="Times New Roman" w:eastAsia="Perpetua" w:hAnsi="Times New Roman" w:cs="Times New Roman"/>
          <w:szCs w:val="20"/>
          <w:lang w:bidi="fa-IR"/>
        </w:rPr>
        <w:t xml:space="preserve"> </w:t>
      </w:r>
      <w:r w:rsidRPr="00C62232">
        <w:rPr>
          <w:rFonts w:ascii="Times New Roman" w:eastAsia="Perpetua" w:hAnsi="Times New Roman" w:cs="Times New Roman"/>
          <w:szCs w:val="20"/>
          <w:lang w:bidi="fa-IR"/>
        </w:rPr>
        <w:t>(with high eigenvalue) and correlated</w:t>
      </w:r>
      <w:r w:rsidRPr="00C62232" w:rsidDel="00CD38C5">
        <w:rPr>
          <w:rFonts w:ascii="Times New Roman" w:eastAsia="Perpetua" w:hAnsi="Times New Roman" w:cs="Times New Roman"/>
          <w:szCs w:val="20"/>
          <w:lang w:bidi="fa-IR"/>
        </w:rPr>
        <w:t xml:space="preserve"> </w:t>
      </w:r>
      <w:r w:rsidRPr="00C62232">
        <w:rPr>
          <w:rFonts w:ascii="Times New Roman" w:eastAsia="Perpetua" w:hAnsi="Times New Roman" w:cs="Times New Roman"/>
          <w:szCs w:val="20"/>
          <w:lang w:bidi="fa-IR"/>
        </w:rPr>
        <w:t>in stronger factors. Therefore, samples such as W13, W24, W18 (strongly) and W12, W05 and W02 (moderately) are concentrated from Th, Ra and K.  By application of CA and factor multivariate analysis, the first dimension shows the conductivity, temperature, O</w:t>
      </w:r>
      <w:r w:rsidRPr="00C62232">
        <w:rPr>
          <w:rFonts w:ascii="Times New Roman" w:eastAsia="Perpetua" w:hAnsi="Times New Roman" w:cs="Times New Roman"/>
          <w:szCs w:val="20"/>
          <w:vertAlign w:val="subscript"/>
          <w:lang w:bidi="fa-IR"/>
        </w:rPr>
        <w:t>2</w:t>
      </w:r>
      <w:r w:rsidRPr="00C62232">
        <w:rPr>
          <w:rFonts w:ascii="Times New Roman" w:eastAsia="Perpetua" w:hAnsi="Times New Roman" w:cs="Times New Roman"/>
          <w:szCs w:val="20"/>
          <w:lang w:bidi="fa-IR"/>
        </w:rPr>
        <w:t xml:space="preserve"> and salinity parameters </w:t>
      </w:r>
      <w:r w:rsidRPr="00C62232">
        <w:rPr>
          <w:rFonts w:ascii="Times New Roman" w:hAnsi="Times New Roman" w:cs="Times New Roman"/>
          <w:szCs w:val="20"/>
        </w:rPr>
        <w:t xml:space="preserve">have distinctly different from </w:t>
      </w:r>
      <w:r w:rsidRPr="00C62232">
        <w:rPr>
          <w:rFonts w:ascii="Times New Roman" w:eastAsia="Perpetua" w:hAnsi="Times New Roman" w:cs="Times New Roman"/>
          <w:szCs w:val="20"/>
          <w:vertAlign w:val="superscript"/>
          <w:lang w:bidi="fa-IR"/>
        </w:rPr>
        <w:t>226</w:t>
      </w:r>
      <w:r w:rsidRPr="00C62232">
        <w:rPr>
          <w:rFonts w:ascii="Times New Roman" w:eastAsia="Perpetua" w:hAnsi="Times New Roman" w:cs="Times New Roman"/>
          <w:szCs w:val="20"/>
          <w:lang w:bidi="fa-IR"/>
        </w:rPr>
        <w:t xml:space="preserve">Ra, </w:t>
      </w:r>
      <w:r w:rsidRPr="00C62232">
        <w:rPr>
          <w:rFonts w:ascii="Times New Roman" w:eastAsia="Perpetua" w:hAnsi="Times New Roman" w:cs="Times New Roman"/>
          <w:szCs w:val="20"/>
          <w:vertAlign w:val="superscript"/>
          <w:lang w:bidi="fa-IR"/>
        </w:rPr>
        <w:t>232</w:t>
      </w:r>
      <w:r w:rsidRPr="00C62232">
        <w:rPr>
          <w:rFonts w:ascii="Times New Roman" w:eastAsia="Perpetua" w:hAnsi="Times New Roman" w:cs="Times New Roman"/>
          <w:szCs w:val="20"/>
          <w:lang w:bidi="fa-IR"/>
        </w:rPr>
        <w:t xml:space="preserve">Th and </w:t>
      </w:r>
      <w:r w:rsidRPr="00C62232">
        <w:rPr>
          <w:rFonts w:ascii="Times New Roman" w:eastAsia="Perpetua" w:hAnsi="Times New Roman" w:cs="Times New Roman"/>
          <w:szCs w:val="20"/>
          <w:vertAlign w:val="superscript"/>
          <w:lang w:bidi="fa-IR"/>
        </w:rPr>
        <w:t>40</w:t>
      </w:r>
      <w:r w:rsidRPr="00C62232">
        <w:rPr>
          <w:rFonts w:ascii="Times New Roman" w:eastAsia="Perpetua" w:hAnsi="Times New Roman" w:cs="Times New Roman"/>
          <w:szCs w:val="20"/>
          <w:lang w:bidi="fa-IR"/>
        </w:rPr>
        <w:t>K</w:t>
      </w:r>
      <w:r w:rsidRPr="00C62232">
        <w:rPr>
          <w:rFonts w:ascii="Times New Roman" w:eastAsia="Perpetua" w:hAnsi="Times New Roman" w:cs="Times New Roman"/>
          <w:szCs w:val="20"/>
          <w:rtl/>
          <w:lang w:bidi="fa-IR"/>
        </w:rPr>
        <w:t xml:space="preserve"> </w:t>
      </w:r>
      <w:r w:rsidRPr="00C62232">
        <w:rPr>
          <w:rFonts w:ascii="Times New Roman" w:eastAsia="Perpetua" w:hAnsi="Times New Roman" w:cs="Times New Roman"/>
          <w:szCs w:val="20"/>
          <w:lang w:bidi="fa-IR"/>
        </w:rPr>
        <w:t xml:space="preserve">according to </w:t>
      </w:r>
      <w:r w:rsidRPr="00C62232">
        <w:rPr>
          <w:rFonts w:ascii="Times New Roman" w:hAnsi="Times New Roman" w:cs="Times New Roman"/>
          <w:szCs w:val="20"/>
        </w:rPr>
        <w:t>covariance-based (R-mode)</w:t>
      </w:r>
      <w:r w:rsidRPr="00C62232">
        <w:rPr>
          <w:rFonts w:ascii="Times New Roman" w:eastAsia="Perpetua" w:hAnsi="Times New Roman" w:cs="Times New Roman"/>
          <w:szCs w:val="20"/>
          <w:lang w:bidi="fa-IR"/>
        </w:rPr>
        <w:t xml:space="preserve"> analysis. On the other hand, the second dimension indicates temperature, O</w:t>
      </w:r>
      <w:r w:rsidRPr="00C62232">
        <w:rPr>
          <w:rFonts w:ascii="Times New Roman" w:eastAsia="Perpetua" w:hAnsi="Times New Roman" w:cs="Times New Roman"/>
          <w:szCs w:val="20"/>
          <w:vertAlign w:val="subscript"/>
          <w:lang w:bidi="fa-IR"/>
        </w:rPr>
        <w:t>2</w:t>
      </w:r>
      <w:r w:rsidRPr="00C62232">
        <w:rPr>
          <w:rFonts w:ascii="Times New Roman" w:eastAsia="Perpetua" w:hAnsi="Times New Roman" w:cs="Times New Roman"/>
          <w:szCs w:val="20"/>
          <w:lang w:bidi="fa-IR"/>
        </w:rPr>
        <w:t>, and conductivity</w:t>
      </w:r>
      <w:r w:rsidRPr="00C62232" w:rsidDel="00663DD9">
        <w:rPr>
          <w:rFonts w:ascii="Times New Roman" w:eastAsia="Perpetua" w:hAnsi="Times New Roman" w:cs="Times New Roman"/>
          <w:szCs w:val="20"/>
          <w:lang w:bidi="fa-IR"/>
        </w:rPr>
        <w:t xml:space="preserve"> </w:t>
      </w:r>
      <w:r w:rsidRPr="00C62232">
        <w:rPr>
          <w:rFonts w:ascii="Times New Roman" w:eastAsia="Perpetua" w:hAnsi="Times New Roman" w:cs="Times New Roman"/>
          <w:szCs w:val="20"/>
          <w:lang w:bidi="fa-IR"/>
        </w:rPr>
        <w:t xml:space="preserve">and maybe pH have high correlation with radionuclides. At Finally, after analysis, the values of the </w:t>
      </w:r>
      <w:r w:rsidRPr="00C62232">
        <w:rPr>
          <w:rFonts w:ascii="Times New Roman" w:eastAsia="Perpetua" w:hAnsi="Times New Roman" w:cs="Times New Roman"/>
          <w:szCs w:val="20"/>
          <w:vertAlign w:val="superscript"/>
          <w:lang w:bidi="fa-IR"/>
        </w:rPr>
        <w:t>226</w:t>
      </w:r>
      <w:r w:rsidRPr="00C62232">
        <w:rPr>
          <w:rFonts w:ascii="Times New Roman" w:eastAsia="Perpetua" w:hAnsi="Times New Roman" w:cs="Times New Roman"/>
          <w:szCs w:val="20"/>
          <w:lang w:bidi="fa-IR"/>
        </w:rPr>
        <w:t xml:space="preserve">Ra, </w:t>
      </w:r>
      <w:r w:rsidRPr="00C62232">
        <w:rPr>
          <w:rFonts w:ascii="Times New Roman" w:eastAsia="Perpetua" w:hAnsi="Times New Roman" w:cs="Times New Roman"/>
          <w:szCs w:val="20"/>
          <w:vertAlign w:val="superscript"/>
          <w:lang w:bidi="fa-IR"/>
        </w:rPr>
        <w:t>235</w:t>
      </w:r>
      <w:r w:rsidRPr="00C62232">
        <w:rPr>
          <w:rFonts w:ascii="Times New Roman" w:eastAsia="Perpetua" w:hAnsi="Times New Roman" w:cs="Times New Roman"/>
          <w:szCs w:val="20"/>
          <w:lang w:bidi="fa-IR"/>
        </w:rPr>
        <w:t xml:space="preserve">U, </w:t>
      </w:r>
      <w:r w:rsidRPr="00C62232">
        <w:rPr>
          <w:rFonts w:ascii="Times New Roman" w:eastAsia="Perpetua" w:hAnsi="Times New Roman" w:cs="Times New Roman"/>
          <w:szCs w:val="20"/>
          <w:vertAlign w:val="superscript"/>
          <w:lang w:bidi="fa-IR"/>
        </w:rPr>
        <w:t>40</w:t>
      </w:r>
      <w:r w:rsidRPr="00C62232">
        <w:rPr>
          <w:rFonts w:ascii="Times New Roman" w:eastAsia="Perpetua" w:hAnsi="Times New Roman" w:cs="Times New Roman"/>
          <w:szCs w:val="20"/>
          <w:lang w:bidi="fa-IR"/>
        </w:rPr>
        <w:t>K,</w:t>
      </w:r>
      <w:r w:rsidRPr="00C62232">
        <w:rPr>
          <w:rFonts w:ascii="Times New Roman" w:eastAsia="Perpetua" w:hAnsi="Times New Roman" w:cs="Times New Roman"/>
          <w:szCs w:val="20"/>
          <w:vertAlign w:val="superscript"/>
          <w:lang w:bidi="fa-IR"/>
        </w:rPr>
        <w:t xml:space="preserve"> 232</w:t>
      </w:r>
      <w:r w:rsidRPr="00C62232">
        <w:rPr>
          <w:rFonts w:ascii="Times New Roman" w:eastAsia="Perpetua" w:hAnsi="Times New Roman" w:cs="Times New Roman"/>
          <w:szCs w:val="20"/>
          <w:lang w:bidi="fa-IR"/>
        </w:rPr>
        <w:t xml:space="preserve">Th, and </w:t>
      </w:r>
      <w:r w:rsidRPr="00C62232">
        <w:rPr>
          <w:rFonts w:ascii="Times New Roman" w:eastAsia="Perpetua" w:hAnsi="Times New Roman" w:cs="Times New Roman"/>
          <w:szCs w:val="20"/>
          <w:vertAlign w:val="superscript"/>
          <w:lang w:bidi="fa-IR"/>
        </w:rPr>
        <w:t>137</w:t>
      </w:r>
      <w:r w:rsidRPr="00C62232">
        <w:rPr>
          <w:rFonts w:ascii="Times New Roman" w:eastAsia="Perpetua" w:hAnsi="Times New Roman" w:cs="Times New Roman"/>
          <w:szCs w:val="20"/>
          <w:lang w:bidi="fa-IR"/>
        </w:rPr>
        <w:t>Cs concentrations in water samples were lower than that value of the world. Therefore, the data can be basic values in the region and accepted as a reference and comparable data in each time.</w:t>
      </w:r>
    </w:p>
    <w:p w14:paraId="14F383DC" w14:textId="6D3643FB" w:rsidR="00CD7D0E" w:rsidRDefault="007A02E2">
      <w:pPr>
        <w:pStyle w:val="Heading1"/>
        <w:jc w:val="left"/>
        <w:rPr>
          <w:szCs w:val="22"/>
        </w:rPr>
      </w:pPr>
      <w:r>
        <w:rPr>
          <w:szCs w:val="22"/>
        </w:rPr>
        <w:t>References</w:t>
      </w:r>
    </w:p>
    <w:p w14:paraId="2710298F" w14:textId="77777777" w:rsidR="0056413A" w:rsidRPr="0056413A" w:rsidRDefault="0056413A" w:rsidP="0056413A">
      <w:pPr>
        <w:pStyle w:val="EndNoteBibliography"/>
        <w:ind w:hanging="11"/>
        <w:rPr>
          <w:sz w:val="22"/>
          <w:szCs w:val="22"/>
        </w:rPr>
      </w:pPr>
      <w:r w:rsidRPr="0056413A">
        <w:rPr>
          <w:rFonts w:eastAsia="Times New Roman" w:hint="eastAsia"/>
          <w:lang w:eastAsia="zh-CN"/>
        </w:rPr>
        <w:t xml:space="preserve">[1] </w:t>
      </w:r>
      <w:r w:rsidRPr="0056413A">
        <w:rPr>
          <w:sz w:val="22"/>
          <w:szCs w:val="22"/>
        </w:rPr>
        <w:t>Abdi, M., Faghihian, H., Mostajaboddavati, M., Hasanzadeh, A. and Kamali, M., 2006. Distribution of natural radionuclides and hot points in coasts of Hormozgan, Persian Gulf, Iran. Journal of radioanalytical and nuclear chemistry, 270(2): 319-324.</w:t>
      </w:r>
    </w:p>
    <w:p w14:paraId="32171975" w14:textId="77777777" w:rsidR="0056413A" w:rsidRPr="0056413A" w:rsidRDefault="0056413A" w:rsidP="0056413A">
      <w:pPr>
        <w:pStyle w:val="EndNoteBibliography"/>
        <w:ind w:hanging="11"/>
        <w:rPr>
          <w:sz w:val="22"/>
          <w:szCs w:val="22"/>
        </w:rPr>
      </w:pPr>
      <w:r w:rsidRPr="0056413A">
        <w:rPr>
          <w:rFonts w:eastAsia="Times New Roman" w:hint="eastAsia"/>
          <w:lang w:eastAsia="zh-CN"/>
        </w:rPr>
        <w:lastRenderedPageBreak/>
        <w:t>[</w:t>
      </w:r>
      <w:r w:rsidRPr="0056413A">
        <w:rPr>
          <w:rFonts w:eastAsia="Times New Roman"/>
          <w:lang w:eastAsia="zh-CN"/>
        </w:rPr>
        <w:t>2</w:t>
      </w:r>
      <w:r w:rsidRPr="0056413A">
        <w:rPr>
          <w:rFonts w:eastAsia="Times New Roman" w:hint="eastAsia"/>
          <w:lang w:eastAsia="zh-CN"/>
        </w:rPr>
        <w:t xml:space="preserve">] </w:t>
      </w:r>
      <w:r w:rsidRPr="0056413A">
        <w:rPr>
          <w:sz w:val="22"/>
          <w:szCs w:val="22"/>
        </w:rPr>
        <w:t>Alatise, O., Babalola, I. and Olowofela, J., 2008. Distribution of some natural gamma-emitting radionuclides in the soils of the coastal areas of Nigeria. Journal of environmental radioactivity, 99(11): 1746-1749.</w:t>
      </w:r>
    </w:p>
    <w:p w14:paraId="3B38746C" w14:textId="77777777" w:rsidR="0056413A" w:rsidRPr="0056413A" w:rsidRDefault="0056413A" w:rsidP="0056413A">
      <w:pPr>
        <w:pStyle w:val="EndNoteBibliography"/>
        <w:ind w:hanging="11"/>
        <w:rPr>
          <w:sz w:val="22"/>
          <w:szCs w:val="22"/>
        </w:rPr>
      </w:pPr>
      <w:r w:rsidRPr="0056413A">
        <w:rPr>
          <w:rFonts w:eastAsia="Times New Roman" w:hint="eastAsia"/>
          <w:lang w:eastAsia="zh-CN"/>
        </w:rPr>
        <w:t>[</w:t>
      </w:r>
      <w:r w:rsidRPr="0056413A">
        <w:rPr>
          <w:rFonts w:eastAsia="Times New Roman"/>
          <w:lang w:eastAsia="zh-CN"/>
        </w:rPr>
        <w:t>3</w:t>
      </w:r>
      <w:r w:rsidRPr="0056413A">
        <w:rPr>
          <w:rFonts w:eastAsia="Times New Roman" w:hint="eastAsia"/>
          <w:lang w:eastAsia="zh-CN"/>
        </w:rPr>
        <w:t xml:space="preserve">] </w:t>
      </w:r>
      <w:r w:rsidRPr="0056413A">
        <w:rPr>
          <w:sz w:val="22"/>
          <w:szCs w:val="22"/>
        </w:rPr>
        <w:t>Matisoff, G., Ketterer, M.E., Rosén, K., Mietelski, J.W., Vitko, L.F., Persson, H. and Lokas, E., 2011. Downward migration of Chernobyl-derived radionuclides in soils in Poland and Sweden. Applied geochemistry, 26(1): 105-115.</w:t>
      </w:r>
    </w:p>
    <w:p w14:paraId="7FD721AE" w14:textId="77777777" w:rsidR="0056413A" w:rsidRPr="0056413A" w:rsidRDefault="0056413A" w:rsidP="0056413A">
      <w:pPr>
        <w:pStyle w:val="EndNoteBibliography"/>
        <w:ind w:hanging="11"/>
        <w:rPr>
          <w:sz w:val="22"/>
          <w:szCs w:val="22"/>
        </w:rPr>
      </w:pPr>
      <w:r w:rsidRPr="0056413A">
        <w:rPr>
          <w:rFonts w:eastAsia="Times New Roman" w:hint="eastAsia"/>
          <w:lang w:eastAsia="zh-CN"/>
        </w:rPr>
        <w:t>[</w:t>
      </w:r>
      <w:r w:rsidRPr="0056413A">
        <w:rPr>
          <w:rFonts w:eastAsia="Times New Roman"/>
          <w:lang w:eastAsia="zh-CN"/>
        </w:rPr>
        <w:t>4</w:t>
      </w:r>
      <w:r w:rsidRPr="0056413A">
        <w:rPr>
          <w:rFonts w:eastAsia="Times New Roman" w:hint="eastAsia"/>
          <w:lang w:eastAsia="zh-CN"/>
        </w:rPr>
        <w:t xml:space="preserve">] </w:t>
      </w:r>
      <w:r w:rsidRPr="0056413A">
        <w:rPr>
          <w:sz w:val="22"/>
          <w:szCs w:val="22"/>
        </w:rPr>
        <w:t>Harb, S., 2008. Natural radioactivity and external gamma radiation exposure at the coastal Red Sea in Egypt. Radiation protection dosimetry, 130(3): 376-384.</w:t>
      </w:r>
    </w:p>
    <w:p w14:paraId="7B34173A" w14:textId="77777777" w:rsidR="0056413A" w:rsidRPr="0056413A" w:rsidRDefault="0056413A" w:rsidP="0056413A">
      <w:pPr>
        <w:pStyle w:val="EndNoteBibliography"/>
        <w:ind w:hanging="11"/>
        <w:rPr>
          <w:sz w:val="22"/>
          <w:szCs w:val="22"/>
        </w:rPr>
      </w:pPr>
      <w:r w:rsidRPr="0056413A">
        <w:rPr>
          <w:rFonts w:eastAsia="Times New Roman" w:hint="eastAsia"/>
          <w:lang w:eastAsia="zh-CN"/>
        </w:rPr>
        <w:t>[</w:t>
      </w:r>
      <w:r w:rsidRPr="0056413A">
        <w:rPr>
          <w:rFonts w:eastAsia="Times New Roman"/>
          <w:lang w:eastAsia="zh-CN"/>
        </w:rPr>
        <w:t>5</w:t>
      </w:r>
      <w:r w:rsidRPr="0056413A">
        <w:rPr>
          <w:rFonts w:eastAsia="Times New Roman" w:hint="eastAsia"/>
          <w:lang w:eastAsia="zh-CN"/>
        </w:rPr>
        <w:t xml:space="preserve">] </w:t>
      </w:r>
      <w:r w:rsidRPr="0056413A">
        <w:rPr>
          <w:sz w:val="22"/>
          <w:szCs w:val="22"/>
        </w:rPr>
        <w:t>Uosif, M., El-Taher, A. and Abbady, A.G., 2008. Radiological significance of beach sand used for climatotherapy from Safaga, Egypt. Radiation protection dosimetry.</w:t>
      </w:r>
    </w:p>
    <w:p w14:paraId="186C1890" w14:textId="77777777" w:rsidR="0056413A" w:rsidRPr="0056413A" w:rsidRDefault="0056413A" w:rsidP="0056413A">
      <w:pPr>
        <w:pStyle w:val="EndNoteBibliography"/>
        <w:ind w:hanging="11"/>
        <w:rPr>
          <w:sz w:val="22"/>
          <w:szCs w:val="22"/>
        </w:rPr>
      </w:pPr>
      <w:r w:rsidRPr="0056413A">
        <w:rPr>
          <w:rFonts w:eastAsia="Times New Roman" w:hint="eastAsia"/>
          <w:lang w:eastAsia="zh-CN"/>
        </w:rPr>
        <w:t>[</w:t>
      </w:r>
      <w:r w:rsidRPr="0056413A">
        <w:rPr>
          <w:rFonts w:eastAsia="Times New Roman"/>
          <w:lang w:eastAsia="zh-CN"/>
        </w:rPr>
        <w:t>6</w:t>
      </w:r>
      <w:r w:rsidRPr="0056413A">
        <w:rPr>
          <w:rFonts w:eastAsia="Times New Roman" w:hint="eastAsia"/>
          <w:lang w:eastAsia="zh-CN"/>
        </w:rPr>
        <w:t xml:space="preserve">] </w:t>
      </w:r>
      <w:r w:rsidRPr="0056413A">
        <w:rPr>
          <w:sz w:val="22"/>
          <w:szCs w:val="22"/>
        </w:rPr>
        <w:t>Gouda, M., Hamzawy, A., Badawi, M., El-Khatib, A., Thabet, A. and Abbas, M., 2016. Mathematical method to calculate full-energy peak efficiency of detectors based on transfer technique. Indian Journal of Physics, 90(2): 201-210.</w:t>
      </w:r>
    </w:p>
    <w:p w14:paraId="05F715F9" w14:textId="77777777" w:rsidR="0056413A" w:rsidRPr="0056413A" w:rsidRDefault="0056413A" w:rsidP="0056413A">
      <w:pPr>
        <w:pStyle w:val="EndNoteBibliography"/>
        <w:ind w:hanging="11"/>
        <w:rPr>
          <w:sz w:val="22"/>
          <w:szCs w:val="22"/>
        </w:rPr>
      </w:pPr>
      <w:r w:rsidRPr="0056413A">
        <w:rPr>
          <w:rFonts w:eastAsia="Times New Roman" w:hint="eastAsia"/>
          <w:lang w:eastAsia="zh-CN"/>
        </w:rPr>
        <w:t>[</w:t>
      </w:r>
      <w:r w:rsidRPr="0056413A">
        <w:rPr>
          <w:rFonts w:eastAsia="Times New Roman"/>
          <w:lang w:eastAsia="zh-CN"/>
        </w:rPr>
        <w:t>7</w:t>
      </w:r>
      <w:r w:rsidRPr="0056413A">
        <w:rPr>
          <w:rFonts w:eastAsia="Times New Roman" w:hint="eastAsia"/>
          <w:lang w:eastAsia="zh-CN"/>
        </w:rPr>
        <w:t xml:space="preserve">] </w:t>
      </w:r>
      <w:r w:rsidRPr="0056413A">
        <w:rPr>
          <w:sz w:val="22"/>
          <w:szCs w:val="22"/>
        </w:rPr>
        <w:t>Xu, L., Liu, X., Sun, L., Yan, H., Liu, Y., Luo, Y., Huang, J. and Wang, Y., 2010. Distribution of radionuclides in the guano sediments of Xisha Islands, South China Sea and its implication. Journal of environmental radioactivity, 101(5): 362-368.</w:t>
      </w:r>
    </w:p>
    <w:p w14:paraId="731293C5" w14:textId="77777777" w:rsidR="0056413A" w:rsidRPr="0056413A" w:rsidRDefault="0056413A" w:rsidP="0056413A">
      <w:pPr>
        <w:pStyle w:val="EndNoteBibliography"/>
        <w:ind w:hanging="11"/>
        <w:rPr>
          <w:sz w:val="22"/>
          <w:szCs w:val="22"/>
        </w:rPr>
      </w:pPr>
      <w:r w:rsidRPr="0056413A">
        <w:rPr>
          <w:rFonts w:eastAsia="Times New Roman" w:hint="eastAsia"/>
          <w:lang w:eastAsia="zh-CN"/>
        </w:rPr>
        <w:t>[</w:t>
      </w:r>
      <w:r w:rsidRPr="0056413A">
        <w:rPr>
          <w:rFonts w:eastAsia="Times New Roman"/>
          <w:lang w:eastAsia="zh-CN"/>
        </w:rPr>
        <w:t>8</w:t>
      </w:r>
      <w:r w:rsidRPr="0056413A">
        <w:rPr>
          <w:rFonts w:eastAsia="Times New Roman" w:hint="eastAsia"/>
          <w:lang w:eastAsia="zh-CN"/>
        </w:rPr>
        <w:t xml:space="preserve">] </w:t>
      </w:r>
      <w:r w:rsidRPr="0056413A">
        <w:rPr>
          <w:sz w:val="22"/>
          <w:szCs w:val="22"/>
        </w:rPr>
        <w:t>Myrick, T., Berven, B. and Haywood, F., 1983. Determination of Concentrations of Selected Radionuclides in Surface Soil in the US. Health Physics, 45(3): 631-642.</w:t>
      </w:r>
    </w:p>
    <w:p w14:paraId="2ABBF41D" w14:textId="77777777" w:rsidR="0056413A" w:rsidRPr="0056413A" w:rsidRDefault="0056413A" w:rsidP="0056413A">
      <w:pPr>
        <w:pStyle w:val="EndNoteBibliography"/>
        <w:ind w:hanging="11"/>
        <w:rPr>
          <w:sz w:val="22"/>
          <w:szCs w:val="22"/>
        </w:rPr>
      </w:pPr>
      <w:r w:rsidRPr="0056413A">
        <w:rPr>
          <w:rFonts w:eastAsia="Times New Roman" w:hint="eastAsia"/>
          <w:lang w:eastAsia="zh-CN"/>
        </w:rPr>
        <w:t>[</w:t>
      </w:r>
      <w:r w:rsidRPr="0056413A">
        <w:rPr>
          <w:rFonts w:eastAsia="Times New Roman"/>
          <w:lang w:eastAsia="zh-CN"/>
        </w:rPr>
        <w:t>9</w:t>
      </w:r>
      <w:r w:rsidRPr="0056413A">
        <w:rPr>
          <w:rFonts w:eastAsia="Times New Roman" w:hint="eastAsia"/>
          <w:lang w:eastAsia="zh-CN"/>
        </w:rPr>
        <w:t xml:space="preserve">] </w:t>
      </w:r>
      <w:r w:rsidRPr="0056413A">
        <w:rPr>
          <w:sz w:val="22"/>
          <w:szCs w:val="22"/>
        </w:rPr>
        <w:t>Kurnaz, A., Küçükömeroğlu, B., Keser, R., Okumusoglu, N., Korkmaz, F., Karahan, G. and Çevik, U., 2007. Determination of radioactivity levels and hazards of soil and sediment samples in Fırtına Valley (Rize, Turkey). Applied Radiation and Isotopes, 65(11): 1281-1289.</w:t>
      </w:r>
    </w:p>
    <w:p w14:paraId="0790C6A5" w14:textId="77777777" w:rsidR="0056413A" w:rsidRPr="0056413A" w:rsidRDefault="0056413A" w:rsidP="0056413A">
      <w:pPr>
        <w:pStyle w:val="EndNoteBibliography"/>
        <w:ind w:hanging="11"/>
        <w:rPr>
          <w:sz w:val="22"/>
          <w:szCs w:val="22"/>
        </w:rPr>
      </w:pPr>
      <w:r w:rsidRPr="0056413A">
        <w:rPr>
          <w:rFonts w:eastAsia="Times New Roman" w:hint="eastAsia"/>
          <w:lang w:eastAsia="zh-CN"/>
        </w:rPr>
        <w:t>[1</w:t>
      </w:r>
      <w:r w:rsidRPr="0056413A">
        <w:rPr>
          <w:rFonts w:eastAsia="Times New Roman"/>
          <w:lang w:eastAsia="zh-CN"/>
        </w:rPr>
        <w:t>0</w:t>
      </w:r>
      <w:r w:rsidRPr="0056413A">
        <w:rPr>
          <w:rFonts w:eastAsia="Times New Roman" w:hint="eastAsia"/>
          <w:lang w:eastAsia="zh-CN"/>
        </w:rPr>
        <w:t xml:space="preserve">] </w:t>
      </w:r>
      <w:r w:rsidRPr="0056413A">
        <w:rPr>
          <w:sz w:val="22"/>
          <w:szCs w:val="22"/>
        </w:rPr>
        <w:t>Mireles, F., Davila, J., Quirino, L., Lugo, J., Pinedo, J. and Rios, C., 2003. Natural soil gamma radioactivity levels and resultant population dose in the cities of Zacatecas and Guadalupe, Zacatecas, Mexico. Health physics, 84(3): 368-372.</w:t>
      </w:r>
    </w:p>
    <w:p w14:paraId="58214DB4" w14:textId="77777777" w:rsidR="0056413A" w:rsidRPr="0056413A" w:rsidRDefault="0056413A" w:rsidP="0056413A">
      <w:pPr>
        <w:pStyle w:val="EndNoteBibliography"/>
        <w:ind w:hanging="11"/>
        <w:rPr>
          <w:sz w:val="22"/>
          <w:szCs w:val="22"/>
        </w:rPr>
      </w:pPr>
      <w:r w:rsidRPr="0056413A">
        <w:rPr>
          <w:rFonts w:eastAsia="Times New Roman" w:hint="eastAsia"/>
          <w:lang w:eastAsia="zh-CN"/>
        </w:rPr>
        <w:t>[1</w:t>
      </w:r>
      <w:r w:rsidRPr="0056413A">
        <w:rPr>
          <w:rFonts w:eastAsia="Times New Roman"/>
          <w:lang w:eastAsia="zh-CN"/>
        </w:rPr>
        <w:t>1</w:t>
      </w:r>
      <w:r w:rsidRPr="0056413A">
        <w:rPr>
          <w:rFonts w:eastAsia="Times New Roman" w:hint="eastAsia"/>
          <w:lang w:eastAsia="zh-CN"/>
        </w:rPr>
        <w:t xml:space="preserve">] </w:t>
      </w:r>
      <w:r w:rsidRPr="0056413A">
        <w:rPr>
          <w:sz w:val="22"/>
          <w:szCs w:val="22"/>
        </w:rPr>
        <w:t>International Atomic Energy Agency, I., 2003. Collection and Preparation of Bottom Sediment Samples for Analysis of Radionuclides and Trace Elements. IAEA-TECDOC 1360(technical report).</w:t>
      </w:r>
    </w:p>
    <w:p w14:paraId="10AEE136" w14:textId="77777777" w:rsidR="0056413A" w:rsidRPr="0056413A" w:rsidRDefault="0056413A" w:rsidP="0056413A">
      <w:pPr>
        <w:pStyle w:val="EndNoteBibliography"/>
        <w:ind w:hanging="11"/>
        <w:rPr>
          <w:sz w:val="22"/>
          <w:szCs w:val="22"/>
        </w:rPr>
      </w:pPr>
      <w:r w:rsidRPr="0056413A">
        <w:rPr>
          <w:rFonts w:eastAsia="Times New Roman" w:hint="eastAsia"/>
          <w:lang w:eastAsia="zh-CN"/>
        </w:rPr>
        <w:t>[1</w:t>
      </w:r>
      <w:r w:rsidRPr="0056413A">
        <w:rPr>
          <w:rFonts w:eastAsia="Times New Roman"/>
          <w:lang w:eastAsia="zh-CN"/>
        </w:rPr>
        <w:t>2</w:t>
      </w:r>
      <w:r w:rsidRPr="0056413A">
        <w:rPr>
          <w:rFonts w:eastAsia="Times New Roman" w:hint="eastAsia"/>
          <w:lang w:eastAsia="zh-CN"/>
        </w:rPr>
        <w:t xml:space="preserve">] </w:t>
      </w:r>
      <w:r w:rsidRPr="0056413A">
        <w:rPr>
          <w:sz w:val="22"/>
          <w:szCs w:val="22"/>
        </w:rPr>
        <w:t>Yasmin, S., Barua, B.S., Kamal, M. and Rashid, M.A., 2014. An Analysis for Distribution of Natural Radionuclides in Soil, Sand and Sediment of Potenga Sea Beach Area of Chittagong, Bangladesh. Journal of Environmental Protection, 5(17): 1553.</w:t>
      </w:r>
    </w:p>
    <w:p w14:paraId="2002A0E5" w14:textId="77777777" w:rsidR="0056413A" w:rsidRPr="0056413A" w:rsidRDefault="0056413A" w:rsidP="0056413A">
      <w:pPr>
        <w:pStyle w:val="EndNoteBibliography"/>
        <w:ind w:hanging="11"/>
        <w:rPr>
          <w:sz w:val="22"/>
          <w:szCs w:val="22"/>
        </w:rPr>
      </w:pPr>
      <w:r w:rsidRPr="0056413A">
        <w:rPr>
          <w:rFonts w:eastAsia="Times New Roman" w:hint="eastAsia"/>
          <w:lang w:eastAsia="zh-CN"/>
        </w:rPr>
        <w:t>[1</w:t>
      </w:r>
      <w:r w:rsidRPr="0056413A">
        <w:rPr>
          <w:rFonts w:eastAsia="Times New Roman"/>
          <w:lang w:eastAsia="zh-CN"/>
        </w:rPr>
        <w:t>3</w:t>
      </w:r>
      <w:r w:rsidRPr="0056413A">
        <w:rPr>
          <w:rFonts w:eastAsia="Times New Roman" w:hint="eastAsia"/>
          <w:lang w:eastAsia="zh-CN"/>
        </w:rPr>
        <w:t xml:space="preserve">] </w:t>
      </w:r>
      <w:r w:rsidRPr="0056413A">
        <w:rPr>
          <w:sz w:val="22"/>
          <w:szCs w:val="22"/>
        </w:rPr>
        <w:t xml:space="preserve">Zare, M.R., Kamali, M., Kapourchali, M.F., Bagheri, H., Bagheri, M.K., Abedini, A. and Pakzad, H.R., 2016. Investigation of 235U, 226Ra, 232Th, 40K, 137Cs, and heavy metal concentrations in Anzali international wetland using high-resolution gamma-ray spectrometry and </w:t>
      </w:r>
      <w:r w:rsidRPr="0056413A">
        <w:rPr>
          <w:sz w:val="22"/>
          <w:szCs w:val="22"/>
        </w:rPr>
        <w:lastRenderedPageBreak/>
        <w:t>atomic absorption spectroscopy. Environmental Science and Pollution Research, 23(4): 3285-3299.</w:t>
      </w:r>
    </w:p>
    <w:p w14:paraId="1FE34796" w14:textId="77777777" w:rsidR="0056413A" w:rsidRPr="0056413A" w:rsidRDefault="0056413A" w:rsidP="0056413A">
      <w:pPr>
        <w:pStyle w:val="EndNoteBibliography"/>
        <w:ind w:hanging="11"/>
        <w:rPr>
          <w:sz w:val="22"/>
          <w:szCs w:val="22"/>
        </w:rPr>
      </w:pPr>
      <w:r w:rsidRPr="0056413A">
        <w:rPr>
          <w:rFonts w:eastAsia="Times New Roman" w:hint="eastAsia"/>
          <w:lang w:eastAsia="zh-CN"/>
        </w:rPr>
        <w:t>[1</w:t>
      </w:r>
      <w:r w:rsidRPr="0056413A">
        <w:rPr>
          <w:rFonts w:eastAsia="Times New Roman"/>
          <w:lang w:eastAsia="zh-CN"/>
        </w:rPr>
        <w:t>4</w:t>
      </w:r>
      <w:r w:rsidRPr="0056413A">
        <w:rPr>
          <w:rFonts w:eastAsia="Times New Roman" w:hint="eastAsia"/>
          <w:lang w:eastAsia="zh-CN"/>
        </w:rPr>
        <w:t xml:space="preserve">] </w:t>
      </w:r>
      <w:r w:rsidRPr="0056413A">
        <w:rPr>
          <w:sz w:val="22"/>
          <w:szCs w:val="22"/>
        </w:rPr>
        <w:t>Aggrawal, D., Bansal, G., Anand, A. and Papic, L., 2016. Types of Customers Surrounding a Brand: A Classification Based on Correspondence Analysis. Communications in Dependability and Quality Management-An International Journal, Serbia, 19(1): 5-17.</w:t>
      </w:r>
    </w:p>
    <w:p w14:paraId="6D3E0986" w14:textId="77777777" w:rsidR="0056413A" w:rsidRPr="0056413A" w:rsidRDefault="0056413A" w:rsidP="0056413A">
      <w:pPr>
        <w:pStyle w:val="EndNoteBibliography"/>
        <w:ind w:hanging="11"/>
        <w:rPr>
          <w:sz w:val="22"/>
          <w:szCs w:val="22"/>
        </w:rPr>
      </w:pPr>
      <w:r w:rsidRPr="0056413A">
        <w:rPr>
          <w:rFonts w:eastAsia="Times New Roman" w:hint="eastAsia"/>
          <w:lang w:eastAsia="zh-CN"/>
        </w:rPr>
        <w:t>[1</w:t>
      </w:r>
      <w:r w:rsidRPr="0056413A">
        <w:rPr>
          <w:rFonts w:eastAsia="Times New Roman"/>
          <w:lang w:eastAsia="zh-CN"/>
        </w:rPr>
        <w:t>5</w:t>
      </w:r>
      <w:r w:rsidRPr="0056413A">
        <w:rPr>
          <w:rFonts w:eastAsia="Times New Roman" w:hint="eastAsia"/>
          <w:lang w:eastAsia="zh-CN"/>
        </w:rPr>
        <w:t xml:space="preserve">] </w:t>
      </w:r>
      <w:r w:rsidRPr="0056413A">
        <w:rPr>
          <w:sz w:val="22"/>
          <w:szCs w:val="22"/>
        </w:rPr>
        <w:t>Darabi-Golestan, F. and Hezarkhani, A., 2018. Evaluation of elemental mineralization rank using fractal and multivariate techniques and improving the performance by log-ratio transformation. Journal of Geochemical Exploration, 189: 11-24.</w:t>
      </w:r>
    </w:p>
    <w:p w14:paraId="00005730" w14:textId="77777777" w:rsidR="0056413A" w:rsidRPr="0056413A" w:rsidRDefault="0056413A" w:rsidP="0056413A">
      <w:pPr>
        <w:pStyle w:val="EndNoteBibliography"/>
        <w:ind w:hanging="11"/>
        <w:rPr>
          <w:sz w:val="22"/>
          <w:szCs w:val="22"/>
        </w:rPr>
      </w:pPr>
      <w:r w:rsidRPr="0056413A">
        <w:rPr>
          <w:rFonts w:eastAsia="Times New Roman" w:hint="eastAsia"/>
          <w:lang w:eastAsia="zh-CN"/>
        </w:rPr>
        <w:t>[1</w:t>
      </w:r>
      <w:r w:rsidRPr="0056413A">
        <w:rPr>
          <w:rFonts w:eastAsia="Times New Roman"/>
          <w:lang w:eastAsia="zh-CN"/>
        </w:rPr>
        <w:t>6</w:t>
      </w:r>
      <w:r w:rsidRPr="0056413A">
        <w:rPr>
          <w:rFonts w:eastAsia="Times New Roman" w:hint="eastAsia"/>
          <w:lang w:eastAsia="zh-CN"/>
        </w:rPr>
        <w:t xml:space="preserve">] </w:t>
      </w:r>
      <w:r w:rsidRPr="0056413A">
        <w:rPr>
          <w:sz w:val="22"/>
          <w:szCs w:val="22"/>
        </w:rPr>
        <w:t>Wang, C.-H., 2016. A novel approach to conduct the importance-satisfaction analysis for acquiring typical user groups in business-intelligence systems. Computers in Human Behavior, 54: 673-681.</w:t>
      </w:r>
    </w:p>
    <w:p w14:paraId="281D8981" w14:textId="77777777" w:rsidR="0056413A" w:rsidRPr="0056413A" w:rsidRDefault="0056413A" w:rsidP="0056413A">
      <w:pPr>
        <w:pStyle w:val="EndNoteBibliography"/>
        <w:ind w:hanging="11"/>
        <w:rPr>
          <w:sz w:val="22"/>
          <w:szCs w:val="22"/>
        </w:rPr>
      </w:pPr>
      <w:r w:rsidRPr="0056413A">
        <w:rPr>
          <w:rFonts w:eastAsia="Times New Roman" w:hint="eastAsia"/>
          <w:lang w:eastAsia="zh-CN"/>
        </w:rPr>
        <w:t>[1</w:t>
      </w:r>
      <w:r w:rsidRPr="0056413A">
        <w:rPr>
          <w:rFonts w:eastAsia="Times New Roman"/>
          <w:lang w:eastAsia="zh-CN"/>
        </w:rPr>
        <w:t>7</w:t>
      </w:r>
      <w:r w:rsidRPr="0056413A">
        <w:rPr>
          <w:rFonts w:eastAsia="Times New Roman" w:hint="eastAsia"/>
          <w:lang w:eastAsia="zh-CN"/>
        </w:rPr>
        <w:t xml:space="preserve">] </w:t>
      </w:r>
      <w:r w:rsidRPr="0056413A">
        <w:rPr>
          <w:sz w:val="22"/>
          <w:szCs w:val="22"/>
        </w:rPr>
        <w:t>Kumru, M. and Bakac, M., 2003. R-mode factor analysis applied to the distribution of elements in soils from the Aydın basin, Turkey. Journal of Geochemical Exploration, 77(2): 81-91.</w:t>
      </w:r>
    </w:p>
    <w:p w14:paraId="1030F521" w14:textId="77777777" w:rsidR="0056413A" w:rsidRPr="0056413A" w:rsidRDefault="0056413A" w:rsidP="0056413A">
      <w:pPr>
        <w:pStyle w:val="EndNoteBibliography"/>
        <w:ind w:hanging="11"/>
        <w:rPr>
          <w:sz w:val="22"/>
          <w:szCs w:val="22"/>
        </w:rPr>
      </w:pPr>
      <w:r w:rsidRPr="0056413A">
        <w:rPr>
          <w:rFonts w:eastAsia="Times New Roman" w:hint="eastAsia"/>
          <w:lang w:eastAsia="zh-CN"/>
        </w:rPr>
        <w:t>[1</w:t>
      </w:r>
      <w:r w:rsidRPr="0056413A">
        <w:rPr>
          <w:rFonts w:eastAsia="Times New Roman"/>
          <w:lang w:eastAsia="zh-CN"/>
        </w:rPr>
        <w:t>8</w:t>
      </w:r>
      <w:r w:rsidRPr="0056413A">
        <w:rPr>
          <w:rFonts w:eastAsia="Times New Roman" w:hint="eastAsia"/>
          <w:lang w:eastAsia="zh-CN"/>
        </w:rPr>
        <w:t xml:space="preserve">] </w:t>
      </w:r>
      <w:r w:rsidRPr="0056413A">
        <w:rPr>
          <w:sz w:val="22"/>
          <w:szCs w:val="22"/>
        </w:rPr>
        <w:t>Darabi-Golestan, F., Hezarkhani, A. and Zare, M., 2017. Assessment of 226 Ra, 238 U, 232 Th, 137 Cs and 40 K activities from the northern coastline of Oman Sea (water and sediments). Marine Pollution Bulletin, 118(1): 197-205.</w:t>
      </w:r>
    </w:p>
    <w:p w14:paraId="4138BD64" w14:textId="77777777" w:rsidR="0056413A" w:rsidRPr="0056413A" w:rsidRDefault="0056413A" w:rsidP="0056413A">
      <w:pPr>
        <w:pStyle w:val="EndNoteBibliography"/>
        <w:ind w:hanging="11"/>
        <w:rPr>
          <w:sz w:val="22"/>
          <w:szCs w:val="22"/>
        </w:rPr>
      </w:pPr>
      <w:r w:rsidRPr="0056413A">
        <w:rPr>
          <w:rFonts w:eastAsia="Times New Roman" w:hint="eastAsia"/>
          <w:lang w:eastAsia="zh-CN"/>
        </w:rPr>
        <w:t>[1</w:t>
      </w:r>
      <w:r w:rsidRPr="0056413A">
        <w:rPr>
          <w:rFonts w:eastAsia="Times New Roman"/>
          <w:lang w:eastAsia="zh-CN"/>
        </w:rPr>
        <w:t>9</w:t>
      </w:r>
      <w:r w:rsidRPr="0056413A">
        <w:rPr>
          <w:rFonts w:eastAsia="Times New Roman" w:hint="eastAsia"/>
          <w:lang w:eastAsia="zh-CN"/>
        </w:rPr>
        <w:t xml:space="preserve">] </w:t>
      </w:r>
      <w:r w:rsidRPr="0056413A">
        <w:rPr>
          <w:sz w:val="22"/>
          <w:szCs w:val="22"/>
        </w:rPr>
        <w:t>Darabi-Golestan, F. and Hezarkhani, A., 2019a. Discrimination geochemical interaction effects on mineralization at the polymetallic Glojeh deposit, NW Iran by interative backward quadratic modeling. Acta Geochimica.</w:t>
      </w:r>
    </w:p>
    <w:p w14:paraId="38C68D54" w14:textId="77777777" w:rsidR="0056413A" w:rsidRPr="0056413A" w:rsidRDefault="0056413A" w:rsidP="0056413A">
      <w:pPr>
        <w:pStyle w:val="EndNoteBibliography"/>
        <w:ind w:hanging="11"/>
        <w:rPr>
          <w:sz w:val="22"/>
          <w:szCs w:val="22"/>
        </w:rPr>
      </w:pPr>
      <w:r w:rsidRPr="0056413A">
        <w:rPr>
          <w:rFonts w:eastAsia="Times New Roman" w:hint="eastAsia"/>
          <w:lang w:eastAsia="zh-CN"/>
        </w:rPr>
        <w:t>[</w:t>
      </w:r>
      <w:r w:rsidRPr="0056413A">
        <w:rPr>
          <w:rFonts w:eastAsia="Times New Roman"/>
          <w:lang w:eastAsia="zh-CN"/>
        </w:rPr>
        <w:t>20</w:t>
      </w:r>
      <w:r w:rsidRPr="0056413A">
        <w:rPr>
          <w:rFonts w:eastAsia="Times New Roman" w:hint="eastAsia"/>
          <w:lang w:eastAsia="zh-CN"/>
        </w:rPr>
        <w:t xml:space="preserve">] </w:t>
      </w:r>
      <w:r w:rsidRPr="0056413A">
        <w:rPr>
          <w:sz w:val="22"/>
          <w:szCs w:val="22"/>
        </w:rPr>
        <w:t>Belkhiri, L. and Narany, T.S., 2015. Using multivariate statistical analysis, geostatistical techniques and structural equation modeling to identify spatial variability of groundwater quality. Water Resources Management, 29(6): 2073-2089.</w:t>
      </w:r>
    </w:p>
    <w:p w14:paraId="3428ADDA" w14:textId="77777777" w:rsidR="0056413A" w:rsidRPr="0056413A" w:rsidRDefault="0056413A" w:rsidP="0056413A">
      <w:pPr>
        <w:pStyle w:val="EndNoteBibliography"/>
        <w:ind w:hanging="11"/>
        <w:rPr>
          <w:sz w:val="22"/>
          <w:szCs w:val="22"/>
        </w:rPr>
      </w:pPr>
      <w:r w:rsidRPr="0056413A">
        <w:rPr>
          <w:rFonts w:eastAsia="Times New Roman" w:hint="eastAsia"/>
          <w:lang w:eastAsia="zh-CN"/>
        </w:rPr>
        <w:t>[</w:t>
      </w:r>
      <w:r w:rsidRPr="0056413A">
        <w:rPr>
          <w:rFonts w:eastAsia="Times New Roman"/>
          <w:lang w:eastAsia="zh-CN"/>
        </w:rPr>
        <w:t>21</w:t>
      </w:r>
      <w:r w:rsidRPr="0056413A">
        <w:rPr>
          <w:rFonts w:eastAsia="Times New Roman" w:hint="eastAsia"/>
          <w:lang w:eastAsia="zh-CN"/>
        </w:rPr>
        <w:t xml:space="preserve">] </w:t>
      </w:r>
      <w:r w:rsidRPr="0056413A">
        <w:rPr>
          <w:sz w:val="22"/>
          <w:szCs w:val="22"/>
        </w:rPr>
        <w:t>Deutsch, J.L., Palmer, K., Deutsch, C.V., Szymanski, J. and Etsell, T.H., 2016. Spatial Modeling of Geometallurgical Properties: Techniques and a Case Study. Natural Resources Research, 25(2): 161-181.</w:t>
      </w:r>
    </w:p>
    <w:p w14:paraId="17A251F9" w14:textId="77777777" w:rsidR="0056413A" w:rsidRPr="0056413A" w:rsidRDefault="0056413A" w:rsidP="0056413A">
      <w:pPr>
        <w:pStyle w:val="EndNoteBibliography"/>
        <w:ind w:hanging="11"/>
        <w:rPr>
          <w:sz w:val="22"/>
          <w:szCs w:val="22"/>
        </w:rPr>
      </w:pPr>
      <w:r w:rsidRPr="0056413A">
        <w:rPr>
          <w:rFonts w:eastAsia="Times New Roman" w:hint="eastAsia"/>
          <w:lang w:eastAsia="zh-CN"/>
        </w:rPr>
        <w:t>[</w:t>
      </w:r>
      <w:r w:rsidRPr="0056413A">
        <w:rPr>
          <w:rFonts w:eastAsia="Times New Roman"/>
          <w:lang w:eastAsia="zh-CN"/>
        </w:rPr>
        <w:t>22</w:t>
      </w:r>
      <w:r w:rsidRPr="0056413A">
        <w:rPr>
          <w:rFonts w:eastAsia="Times New Roman" w:hint="eastAsia"/>
          <w:lang w:eastAsia="zh-CN"/>
        </w:rPr>
        <w:t xml:space="preserve">] </w:t>
      </w:r>
      <w:r w:rsidRPr="0056413A">
        <w:rPr>
          <w:sz w:val="22"/>
          <w:szCs w:val="22"/>
        </w:rPr>
        <w:t>Akbarpour, A., Gholami, N., Azizi, H. and Torab, F.M., 2013. Cluster and R-mode factor analyses on soil geochemical data of Masjed-Daghi exploration area, northwestern Iran. Arabian Journal of Geosciences, 6(9): 3397-3408.</w:t>
      </w:r>
    </w:p>
    <w:p w14:paraId="492F85C3" w14:textId="77777777" w:rsidR="0056413A" w:rsidRPr="0056413A" w:rsidRDefault="0056413A" w:rsidP="0056413A">
      <w:pPr>
        <w:pStyle w:val="EndNoteBibliography"/>
        <w:ind w:hanging="11"/>
        <w:rPr>
          <w:sz w:val="22"/>
          <w:szCs w:val="22"/>
        </w:rPr>
      </w:pPr>
      <w:r w:rsidRPr="0056413A">
        <w:rPr>
          <w:rFonts w:eastAsia="Times New Roman" w:hint="eastAsia"/>
          <w:lang w:eastAsia="zh-CN"/>
        </w:rPr>
        <w:t>[</w:t>
      </w:r>
      <w:r w:rsidRPr="0056413A">
        <w:rPr>
          <w:rFonts w:eastAsia="Times New Roman"/>
          <w:lang w:eastAsia="zh-CN"/>
        </w:rPr>
        <w:t>23</w:t>
      </w:r>
      <w:r w:rsidRPr="0056413A">
        <w:rPr>
          <w:rFonts w:eastAsia="Times New Roman" w:hint="eastAsia"/>
          <w:lang w:eastAsia="zh-CN"/>
        </w:rPr>
        <w:t xml:space="preserve">] </w:t>
      </w:r>
      <w:r w:rsidRPr="0056413A">
        <w:rPr>
          <w:sz w:val="22"/>
          <w:szCs w:val="22"/>
        </w:rPr>
        <w:t>Bu, C.-f., Zhang, P., Wang, C., Yang, Y.-s., Shao, H.-b. and Wu, S.-f., 2016. Spatial distribution of biological soil crusts on the slope of the Chinese Loess Plateau based on canonical correspondence analysis. Catena, 137: 373-381.</w:t>
      </w:r>
    </w:p>
    <w:p w14:paraId="3F2B6E8B" w14:textId="77777777" w:rsidR="0056413A" w:rsidRPr="0056413A" w:rsidRDefault="0056413A" w:rsidP="0056413A">
      <w:pPr>
        <w:pStyle w:val="EndNoteBibliography"/>
        <w:ind w:hanging="11"/>
        <w:rPr>
          <w:sz w:val="22"/>
          <w:szCs w:val="22"/>
        </w:rPr>
      </w:pPr>
      <w:r w:rsidRPr="0056413A">
        <w:rPr>
          <w:rFonts w:eastAsia="Times New Roman" w:hint="eastAsia"/>
          <w:lang w:eastAsia="zh-CN"/>
        </w:rPr>
        <w:lastRenderedPageBreak/>
        <w:t>[</w:t>
      </w:r>
      <w:r w:rsidRPr="0056413A">
        <w:rPr>
          <w:rFonts w:eastAsia="Times New Roman"/>
          <w:lang w:eastAsia="zh-CN"/>
        </w:rPr>
        <w:t>24</w:t>
      </w:r>
      <w:r w:rsidRPr="0056413A">
        <w:rPr>
          <w:rFonts w:eastAsia="Times New Roman" w:hint="eastAsia"/>
          <w:lang w:eastAsia="zh-CN"/>
        </w:rPr>
        <w:t xml:space="preserve">] </w:t>
      </w:r>
      <w:r w:rsidRPr="0056413A">
        <w:rPr>
          <w:sz w:val="22"/>
          <w:szCs w:val="22"/>
        </w:rPr>
        <w:t>Carranza, E.J.M., 2009. Controls on mineral deposit occurrence inferred from analysis of their spatial pattern and spatial association with geological features. Ore Geology Reviews, 35(3): 383-400.</w:t>
      </w:r>
    </w:p>
    <w:p w14:paraId="003CA922" w14:textId="77777777" w:rsidR="0056413A" w:rsidRPr="0056413A" w:rsidRDefault="0056413A" w:rsidP="0056413A">
      <w:pPr>
        <w:pStyle w:val="EndNoteBibliography"/>
        <w:ind w:hanging="11"/>
        <w:rPr>
          <w:sz w:val="22"/>
          <w:szCs w:val="22"/>
        </w:rPr>
      </w:pPr>
      <w:r w:rsidRPr="0056413A">
        <w:rPr>
          <w:rFonts w:eastAsia="Times New Roman" w:hint="eastAsia"/>
          <w:lang w:eastAsia="zh-CN"/>
        </w:rPr>
        <w:t>[</w:t>
      </w:r>
      <w:r w:rsidRPr="0056413A">
        <w:rPr>
          <w:rFonts w:eastAsia="Times New Roman"/>
          <w:lang w:eastAsia="zh-CN"/>
        </w:rPr>
        <w:t>25</w:t>
      </w:r>
      <w:r w:rsidRPr="0056413A">
        <w:rPr>
          <w:rFonts w:eastAsia="Times New Roman" w:hint="eastAsia"/>
          <w:lang w:eastAsia="zh-CN"/>
        </w:rPr>
        <w:t xml:space="preserve">] </w:t>
      </w:r>
      <w:r w:rsidRPr="0056413A">
        <w:rPr>
          <w:sz w:val="22"/>
          <w:szCs w:val="22"/>
        </w:rPr>
        <w:t>DARABI-GOLESTAN, F. and HEZARKHANI, A., 2019b. Multivariate analysis of log-ratio transformed data and its priority in mining science: Porphyry and polymetallic vein deposits case studies. Maden Tetkik ve Arama Dergisi, 159(159): 185-200.</w:t>
      </w:r>
    </w:p>
    <w:p w14:paraId="323140A3" w14:textId="77777777" w:rsidR="0056413A" w:rsidRPr="0056413A" w:rsidRDefault="0056413A" w:rsidP="0056413A">
      <w:pPr>
        <w:keepNext/>
        <w:outlineLvl w:val="1"/>
        <w:rPr>
          <w:b/>
          <w:iCs/>
          <w:sz w:val="24"/>
          <w:szCs w:val="24"/>
        </w:rPr>
      </w:pPr>
      <w:r w:rsidRPr="0056413A">
        <w:rPr>
          <w:rFonts w:ascii="Times New Roman" w:eastAsia="Times New Roman" w:hAnsi="Times New Roman" w:cs="Times New Roman" w:hint="eastAsia"/>
          <w:sz w:val="20"/>
          <w:szCs w:val="20"/>
        </w:rPr>
        <w:t>[</w:t>
      </w:r>
      <w:r w:rsidRPr="0056413A">
        <w:rPr>
          <w:rFonts w:eastAsia="Times New Roman"/>
          <w:sz w:val="20"/>
          <w:szCs w:val="20"/>
        </w:rPr>
        <w:t>26</w:t>
      </w:r>
      <w:r w:rsidRPr="0056413A">
        <w:rPr>
          <w:rFonts w:ascii="Times New Roman" w:eastAsia="Times New Roman" w:hAnsi="Times New Roman" w:cs="Times New Roman" w:hint="eastAsia"/>
          <w:sz w:val="20"/>
          <w:szCs w:val="20"/>
        </w:rPr>
        <w:t xml:space="preserve">] </w:t>
      </w:r>
      <w:r w:rsidRPr="0056413A">
        <w:t>Ji, H., Zeng, D., Shi, Y., Wu, Y. and Wu, X., 2007. Semi-hierarchical correspondence cluster analysis and regional geochemical pattern recognition. Journal of Geochemical Exploration, 93(2): 109-119</w:t>
      </w:r>
    </w:p>
    <w:p w14:paraId="26898B67" w14:textId="77777777" w:rsidR="0056413A" w:rsidRPr="0056413A" w:rsidRDefault="0056413A" w:rsidP="0056413A">
      <w:pPr>
        <w:pStyle w:val="EndNoteBibliography"/>
        <w:ind w:hanging="11"/>
        <w:rPr>
          <w:sz w:val="22"/>
          <w:szCs w:val="22"/>
        </w:rPr>
      </w:pPr>
      <w:r w:rsidRPr="0056413A">
        <w:rPr>
          <w:rFonts w:eastAsia="Times New Roman" w:hint="eastAsia"/>
          <w:lang w:eastAsia="zh-CN"/>
        </w:rPr>
        <w:t>[</w:t>
      </w:r>
      <w:r w:rsidRPr="0056413A">
        <w:rPr>
          <w:rFonts w:eastAsia="Times New Roman"/>
          <w:lang w:eastAsia="zh-CN"/>
        </w:rPr>
        <w:t>27</w:t>
      </w:r>
      <w:r w:rsidRPr="0056413A">
        <w:rPr>
          <w:rFonts w:eastAsia="Times New Roman" w:hint="eastAsia"/>
          <w:lang w:eastAsia="zh-CN"/>
        </w:rPr>
        <w:t xml:space="preserve">] </w:t>
      </w:r>
      <w:r w:rsidRPr="0056413A">
        <w:rPr>
          <w:sz w:val="24"/>
          <w:szCs w:val="24"/>
        </w:rPr>
        <w:fldChar w:fldCharType="begin"/>
      </w:r>
      <w:r w:rsidRPr="0056413A">
        <w:rPr>
          <w:sz w:val="24"/>
          <w:szCs w:val="24"/>
        </w:rPr>
        <w:instrText xml:space="preserve"> ADDIN EN.REFLIST </w:instrText>
      </w:r>
      <w:r w:rsidRPr="0056413A">
        <w:rPr>
          <w:sz w:val="24"/>
          <w:szCs w:val="24"/>
        </w:rPr>
        <w:fldChar w:fldCharType="separate"/>
      </w:r>
      <w:r w:rsidRPr="0056413A">
        <w:rPr>
          <w:sz w:val="22"/>
          <w:szCs w:val="22"/>
        </w:rPr>
        <w:t>Abdi, H. and Valentin, D., 2007. Multiple correspondence analysis. Encyclopedia of measurement and statistics: 651-657.</w:t>
      </w:r>
    </w:p>
    <w:p w14:paraId="05B5BCA6" w14:textId="77777777" w:rsidR="0056413A" w:rsidRPr="0056413A" w:rsidRDefault="0056413A" w:rsidP="0056413A">
      <w:pPr>
        <w:pStyle w:val="EndNoteBibliography"/>
        <w:rPr>
          <w:sz w:val="22"/>
          <w:szCs w:val="22"/>
        </w:rPr>
      </w:pPr>
    </w:p>
    <w:p w14:paraId="55DAEFE4" w14:textId="2812D1B2" w:rsidR="00AA504B" w:rsidRPr="00AA504B" w:rsidRDefault="0056413A" w:rsidP="0056413A">
      <w:pPr>
        <w:rPr>
          <w:lang w:eastAsia="en-US"/>
        </w:rPr>
      </w:pPr>
      <w:r w:rsidRPr="0056413A">
        <w:rPr>
          <w:sz w:val="24"/>
          <w:szCs w:val="24"/>
        </w:rPr>
        <w:fldChar w:fldCharType="end"/>
      </w:r>
    </w:p>
    <w:sectPr w:rsidR="00AA504B" w:rsidRPr="00AA504B">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290EF" w14:textId="77777777" w:rsidR="007A02E2" w:rsidRDefault="007A02E2">
      <w:pPr>
        <w:spacing w:line="240" w:lineRule="auto"/>
      </w:pPr>
      <w:r>
        <w:separator/>
      </w:r>
    </w:p>
  </w:endnote>
  <w:endnote w:type="continuationSeparator" w:id="0">
    <w:p w14:paraId="2B307379" w14:textId="77777777" w:rsidR="007A02E2" w:rsidRDefault="007A02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 Nazanin">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Perpetu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AC622" w14:textId="77777777" w:rsidR="007A02E2" w:rsidRDefault="007A02E2">
      <w:pPr>
        <w:spacing w:after="0"/>
      </w:pPr>
      <w:r>
        <w:separator/>
      </w:r>
    </w:p>
  </w:footnote>
  <w:footnote w:type="continuationSeparator" w:id="0">
    <w:p w14:paraId="601AF369" w14:textId="77777777" w:rsidR="007A02E2" w:rsidRDefault="007A02E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C193"/>
    <w:multiLevelType w:val="singleLevel"/>
    <w:tmpl w:val="0326C193"/>
    <w:lvl w:ilvl="0">
      <w:start w:val="1"/>
      <w:numFmt w:val="decimal"/>
      <w:suff w:val="space"/>
      <w:lvlText w:val="%1."/>
      <w:lvlJc w:val="left"/>
    </w:lvl>
  </w:abstractNum>
  <w:abstractNum w:abstractNumId="1" w15:restartNumberingAfterBreak="0">
    <w:nsid w:val="271C151F"/>
    <w:multiLevelType w:val="multilevel"/>
    <w:tmpl w:val="271C151F"/>
    <w:lvl w:ilvl="0">
      <w:start w:val="1"/>
      <w:numFmt w:val="bullet"/>
      <w:pStyle w:val="itemlist"/>
      <w:lvlText w:val=""/>
      <w:lvlJc w:val="left"/>
      <w:pPr>
        <w:tabs>
          <w:tab w:val="left" w:pos="360"/>
        </w:tabs>
        <w:ind w:left="274" w:hanging="274"/>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 w15:restartNumberingAfterBreak="0">
    <w:nsid w:val="4F831C8D"/>
    <w:multiLevelType w:val="singleLevel"/>
    <w:tmpl w:val="4F831C8D"/>
    <w:lvl w:ilvl="0">
      <w:start w:val="1"/>
      <w:numFmt w:val="bullet"/>
      <w:pStyle w:val="List"/>
      <w:lvlText w:val=""/>
      <w:lvlJc w:val="left"/>
      <w:pPr>
        <w:tabs>
          <w:tab w:val="left" w:pos="360"/>
        </w:tabs>
        <w:ind w:left="360" w:hanging="360"/>
      </w:pPr>
      <w:rPr>
        <w:rFonts w:ascii="Symbol" w:hAnsi="Symbol" w:hint="default"/>
      </w:rPr>
    </w:lvl>
  </w:abstractNum>
  <w:abstractNum w:abstractNumId="4" w15:restartNumberingAfterBreak="0">
    <w:nsid w:val="53D26788"/>
    <w:multiLevelType w:val="singleLevel"/>
    <w:tmpl w:val="53D26788"/>
    <w:lvl w:ilvl="0">
      <w:start w:val="1"/>
      <w:numFmt w:val="lowerLetter"/>
      <w:pStyle w:val="AList"/>
      <w:lvlText w:val="(%1)"/>
      <w:lvlJc w:val="left"/>
      <w:pPr>
        <w:tabs>
          <w:tab w:val="left" w:pos="360"/>
        </w:tabs>
        <w:ind w:left="360" w:hanging="360"/>
      </w:pPr>
    </w:lvl>
  </w:abstractNum>
  <w:abstractNum w:abstractNumId="5" w15:restartNumberingAfterBreak="0">
    <w:nsid w:val="648470FA"/>
    <w:multiLevelType w:val="multilevel"/>
    <w:tmpl w:val="648470FA"/>
    <w:lvl w:ilvl="0">
      <w:start w:val="1"/>
      <w:numFmt w:val="upperLetter"/>
      <w:pStyle w:val="Appendix1"/>
      <w:suff w:val="nothing"/>
      <w:lvlText w:val="Appendix %1.   "/>
      <w:lvlJc w:val="left"/>
      <w:pPr>
        <w:ind w:left="300" w:hanging="300"/>
      </w:pPr>
      <w:rPr>
        <w:rFonts w:hint="default"/>
        <w:color w:val="auto"/>
      </w:rPr>
    </w:lvl>
    <w:lvl w:ilvl="1">
      <w:start w:val="1"/>
      <w:numFmt w:val="decimal"/>
      <w:pStyle w:val="Appendix2"/>
      <w:suff w:val="nothing"/>
      <w:lvlText w:val="%1.%2.  "/>
      <w:lvlJc w:val="left"/>
      <w:pPr>
        <w:ind w:left="510" w:hanging="510"/>
      </w:pPr>
      <w:rPr>
        <w:rFonts w:ascii="Times New Roman" w:hAnsi="Times New Roman" w:hint="default"/>
        <w:b/>
        <w:i w:val="0"/>
        <w:sz w:val="20"/>
      </w:rPr>
    </w:lvl>
    <w:lvl w:ilvl="2">
      <w:start w:val="1"/>
      <w:numFmt w:val="decimal"/>
      <w:pStyle w:val="Appendix3"/>
      <w:suff w:val="nothing"/>
      <w:lvlText w:val="%1.%2.%3.  "/>
      <w:lvlJc w:val="left"/>
      <w:pPr>
        <w:ind w:left="288" w:hanging="288"/>
      </w:pPr>
      <w:rPr>
        <w:rFonts w:hint="default"/>
        <w:b/>
        <w:i w:val="0"/>
        <w:color w:val="auto"/>
      </w:rPr>
    </w:lvl>
    <w:lvl w:ilvl="3">
      <w:start w:val="1"/>
      <w:numFmt w:val="decimal"/>
      <w:lvlText w:val="%1.%2.%3.%4."/>
      <w:lvlJc w:val="left"/>
      <w:pPr>
        <w:tabs>
          <w:tab w:val="left" w:pos="2160"/>
        </w:tabs>
        <w:ind w:left="1728" w:hanging="648"/>
      </w:pPr>
      <w:rPr>
        <w:rFonts w:hint="default"/>
      </w:rPr>
    </w:lvl>
    <w:lvl w:ilvl="4">
      <w:start w:val="1"/>
      <w:numFmt w:val="decimal"/>
      <w:lvlText w:val="%1.%2.%3.%4.%5."/>
      <w:lvlJc w:val="left"/>
      <w:pPr>
        <w:tabs>
          <w:tab w:val="left" w:pos="2880"/>
        </w:tabs>
        <w:ind w:left="2232" w:hanging="792"/>
      </w:pPr>
      <w:rPr>
        <w:rFonts w:hint="default"/>
      </w:rPr>
    </w:lvl>
    <w:lvl w:ilvl="5">
      <w:start w:val="1"/>
      <w:numFmt w:val="decimal"/>
      <w:lvlText w:val="%1.%2.%3.%4.%5.%6."/>
      <w:lvlJc w:val="left"/>
      <w:pPr>
        <w:tabs>
          <w:tab w:val="left" w:pos="3600"/>
        </w:tabs>
        <w:ind w:left="2736" w:hanging="936"/>
      </w:pPr>
      <w:rPr>
        <w:rFonts w:hint="default"/>
      </w:rPr>
    </w:lvl>
    <w:lvl w:ilvl="6">
      <w:start w:val="1"/>
      <w:numFmt w:val="decimal"/>
      <w:lvlText w:val="%1.%2.%3.%4.%5.%6.%7."/>
      <w:lvlJc w:val="left"/>
      <w:pPr>
        <w:tabs>
          <w:tab w:val="left" w:pos="4320"/>
        </w:tabs>
        <w:ind w:left="3240" w:hanging="1080"/>
      </w:pPr>
      <w:rPr>
        <w:rFonts w:hint="default"/>
      </w:rPr>
    </w:lvl>
    <w:lvl w:ilvl="7">
      <w:start w:val="1"/>
      <w:numFmt w:val="decimal"/>
      <w:lvlText w:val="%1.%2.%3.%4.%5.%6.%7.%8."/>
      <w:lvlJc w:val="left"/>
      <w:pPr>
        <w:tabs>
          <w:tab w:val="left" w:pos="4680"/>
        </w:tabs>
        <w:ind w:left="3744" w:hanging="1224"/>
      </w:pPr>
      <w:rPr>
        <w:rFonts w:hint="default"/>
      </w:rPr>
    </w:lvl>
    <w:lvl w:ilvl="8">
      <w:start w:val="1"/>
      <w:numFmt w:val="decimal"/>
      <w:lvlText w:val="%1.%2.%3.%4.%5.%6.%7.%8.%9."/>
      <w:lvlJc w:val="left"/>
      <w:pPr>
        <w:tabs>
          <w:tab w:val="left" w:pos="5400"/>
        </w:tabs>
        <w:ind w:left="4320" w:hanging="1440"/>
      </w:pPr>
      <w:rPr>
        <w:rFonts w:hint="default"/>
      </w:rPr>
    </w:lvl>
  </w:abstractNum>
  <w:num w:numId="1">
    <w:abstractNumId w:val="3"/>
  </w:num>
  <w:num w:numId="2">
    <w:abstractNumId w:val="4"/>
  </w:num>
  <w:num w:numId="3">
    <w:abstractNumId w:val="1"/>
  </w:num>
  <w:num w:numId="4">
    <w:abstractNumId w:val="5"/>
  </w:num>
  <w:num w:numId="5">
    <w:abstractNumId w:val="2"/>
    <w:lvlOverride w:ilvl="0">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6102"/>
    <w:rsid w:val="00005979"/>
    <w:rsid w:val="00043872"/>
    <w:rsid w:val="00063B64"/>
    <w:rsid w:val="000713BC"/>
    <w:rsid w:val="0008083A"/>
    <w:rsid w:val="00085D17"/>
    <w:rsid w:val="000B0B05"/>
    <w:rsid w:val="000C151F"/>
    <w:rsid w:val="000D2007"/>
    <w:rsid w:val="000E6B9E"/>
    <w:rsid w:val="000F3778"/>
    <w:rsid w:val="001165CF"/>
    <w:rsid w:val="00127A3C"/>
    <w:rsid w:val="00133B62"/>
    <w:rsid w:val="00141827"/>
    <w:rsid w:val="00147747"/>
    <w:rsid w:val="0015776F"/>
    <w:rsid w:val="001660EE"/>
    <w:rsid w:val="00172371"/>
    <w:rsid w:val="00187808"/>
    <w:rsid w:val="001B292E"/>
    <w:rsid w:val="001B6A1E"/>
    <w:rsid w:val="001C6C54"/>
    <w:rsid w:val="001D1B2A"/>
    <w:rsid w:val="001D27DE"/>
    <w:rsid w:val="002114C5"/>
    <w:rsid w:val="00213131"/>
    <w:rsid w:val="002209A7"/>
    <w:rsid w:val="00252D1A"/>
    <w:rsid w:val="00273D90"/>
    <w:rsid w:val="00276EC3"/>
    <w:rsid w:val="00280D8A"/>
    <w:rsid w:val="00294B13"/>
    <w:rsid w:val="00296B6C"/>
    <w:rsid w:val="002D7570"/>
    <w:rsid w:val="002E18CC"/>
    <w:rsid w:val="002E2BD9"/>
    <w:rsid w:val="002F43CC"/>
    <w:rsid w:val="002F63AA"/>
    <w:rsid w:val="00300398"/>
    <w:rsid w:val="003107F9"/>
    <w:rsid w:val="003159E0"/>
    <w:rsid w:val="00336C0B"/>
    <w:rsid w:val="003536DD"/>
    <w:rsid w:val="0036331E"/>
    <w:rsid w:val="00375B5B"/>
    <w:rsid w:val="00382BF5"/>
    <w:rsid w:val="003B0511"/>
    <w:rsid w:val="00403E99"/>
    <w:rsid w:val="004062FA"/>
    <w:rsid w:val="0045055B"/>
    <w:rsid w:val="0045762A"/>
    <w:rsid w:val="00473DEB"/>
    <w:rsid w:val="0049305F"/>
    <w:rsid w:val="004A0FBF"/>
    <w:rsid w:val="004B04E1"/>
    <w:rsid w:val="004B3C64"/>
    <w:rsid w:val="004C2C9D"/>
    <w:rsid w:val="004E3250"/>
    <w:rsid w:val="004F673C"/>
    <w:rsid w:val="005331DD"/>
    <w:rsid w:val="00543F72"/>
    <w:rsid w:val="00557F3B"/>
    <w:rsid w:val="0056413A"/>
    <w:rsid w:val="00567FC7"/>
    <w:rsid w:val="00573710"/>
    <w:rsid w:val="005862A8"/>
    <w:rsid w:val="00596C66"/>
    <w:rsid w:val="005B5D60"/>
    <w:rsid w:val="005E3B1E"/>
    <w:rsid w:val="005E63BE"/>
    <w:rsid w:val="005F2D50"/>
    <w:rsid w:val="005F75C4"/>
    <w:rsid w:val="00603555"/>
    <w:rsid w:val="00640128"/>
    <w:rsid w:val="006526FE"/>
    <w:rsid w:val="006555C7"/>
    <w:rsid w:val="00671E40"/>
    <w:rsid w:val="00675844"/>
    <w:rsid w:val="0067640A"/>
    <w:rsid w:val="006805A4"/>
    <w:rsid w:val="006D71CC"/>
    <w:rsid w:val="006E5918"/>
    <w:rsid w:val="006E700F"/>
    <w:rsid w:val="00724FD3"/>
    <w:rsid w:val="0073514C"/>
    <w:rsid w:val="00736594"/>
    <w:rsid w:val="0074548D"/>
    <w:rsid w:val="00745FE7"/>
    <w:rsid w:val="00757434"/>
    <w:rsid w:val="007A02E2"/>
    <w:rsid w:val="007A5D8B"/>
    <w:rsid w:val="007B4EC3"/>
    <w:rsid w:val="00824750"/>
    <w:rsid w:val="00836102"/>
    <w:rsid w:val="00851493"/>
    <w:rsid w:val="00854673"/>
    <w:rsid w:val="00860485"/>
    <w:rsid w:val="008B0B12"/>
    <w:rsid w:val="008B649C"/>
    <w:rsid w:val="0091356C"/>
    <w:rsid w:val="00937FD7"/>
    <w:rsid w:val="00944D56"/>
    <w:rsid w:val="0094627E"/>
    <w:rsid w:val="00955C25"/>
    <w:rsid w:val="00957FED"/>
    <w:rsid w:val="0096444A"/>
    <w:rsid w:val="00967673"/>
    <w:rsid w:val="00971F3A"/>
    <w:rsid w:val="009B0B3A"/>
    <w:rsid w:val="009B2BE4"/>
    <w:rsid w:val="009C1BBD"/>
    <w:rsid w:val="009E6F6E"/>
    <w:rsid w:val="00A246CC"/>
    <w:rsid w:val="00A2799C"/>
    <w:rsid w:val="00A352A8"/>
    <w:rsid w:val="00A36DF6"/>
    <w:rsid w:val="00AA3157"/>
    <w:rsid w:val="00AA504B"/>
    <w:rsid w:val="00AB2B7E"/>
    <w:rsid w:val="00AC19C9"/>
    <w:rsid w:val="00AC6513"/>
    <w:rsid w:val="00B145A3"/>
    <w:rsid w:val="00B20291"/>
    <w:rsid w:val="00B52EAB"/>
    <w:rsid w:val="00B8069C"/>
    <w:rsid w:val="00B97FCF"/>
    <w:rsid w:val="00BB0F1A"/>
    <w:rsid w:val="00BC7052"/>
    <w:rsid w:val="00BE17C0"/>
    <w:rsid w:val="00BE2D61"/>
    <w:rsid w:val="00BF1343"/>
    <w:rsid w:val="00C045AE"/>
    <w:rsid w:val="00C05EB5"/>
    <w:rsid w:val="00C30879"/>
    <w:rsid w:val="00C42C1F"/>
    <w:rsid w:val="00C442C5"/>
    <w:rsid w:val="00C51A9C"/>
    <w:rsid w:val="00C62232"/>
    <w:rsid w:val="00C634A0"/>
    <w:rsid w:val="00C6690E"/>
    <w:rsid w:val="00C92467"/>
    <w:rsid w:val="00CB2FA2"/>
    <w:rsid w:val="00CB7662"/>
    <w:rsid w:val="00CD7D0E"/>
    <w:rsid w:val="00D840B6"/>
    <w:rsid w:val="00DA46F9"/>
    <w:rsid w:val="00DB5757"/>
    <w:rsid w:val="00DB6DAA"/>
    <w:rsid w:val="00DC41BE"/>
    <w:rsid w:val="00E56DAC"/>
    <w:rsid w:val="00E6638A"/>
    <w:rsid w:val="00E803B8"/>
    <w:rsid w:val="00E81426"/>
    <w:rsid w:val="00E831AB"/>
    <w:rsid w:val="00E85B04"/>
    <w:rsid w:val="00E9477D"/>
    <w:rsid w:val="00E966EF"/>
    <w:rsid w:val="00EA1637"/>
    <w:rsid w:val="00EB2FF6"/>
    <w:rsid w:val="00EC0157"/>
    <w:rsid w:val="00EC342E"/>
    <w:rsid w:val="00EC3F0A"/>
    <w:rsid w:val="00ED4F17"/>
    <w:rsid w:val="00EF63F0"/>
    <w:rsid w:val="00F157AB"/>
    <w:rsid w:val="00F30FAE"/>
    <w:rsid w:val="00F516BC"/>
    <w:rsid w:val="00F65960"/>
    <w:rsid w:val="00FA3CB2"/>
    <w:rsid w:val="00FA46FA"/>
    <w:rsid w:val="00FB72E9"/>
    <w:rsid w:val="00FC1AFD"/>
    <w:rsid w:val="00FC1EDB"/>
    <w:rsid w:val="00FF3450"/>
    <w:rsid w:val="036E6096"/>
    <w:rsid w:val="07B45FF0"/>
    <w:rsid w:val="0A403F2E"/>
    <w:rsid w:val="0A6A1E39"/>
    <w:rsid w:val="0A9053E4"/>
    <w:rsid w:val="0C6216B7"/>
    <w:rsid w:val="0D60535F"/>
    <w:rsid w:val="0E8827BE"/>
    <w:rsid w:val="12A349C5"/>
    <w:rsid w:val="149A5A52"/>
    <w:rsid w:val="18CD4ACC"/>
    <w:rsid w:val="1D123B0A"/>
    <w:rsid w:val="21111352"/>
    <w:rsid w:val="228B052C"/>
    <w:rsid w:val="230A5599"/>
    <w:rsid w:val="24FA29A0"/>
    <w:rsid w:val="26DC05D0"/>
    <w:rsid w:val="28B24B02"/>
    <w:rsid w:val="2A0B027E"/>
    <w:rsid w:val="2BC13FB1"/>
    <w:rsid w:val="2C663F67"/>
    <w:rsid w:val="2C7F5405"/>
    <w:rsid w:val="2CD16874"/>
    <w:rsid w:val="2D6D3727"/>
    <w:rsid w:val="2DDD4CDE"/>
    <w:rsid w:val="2DE35DD3"/>
    <w:rsid w:val="302D36FB"/>
    <w:rsid w:val="322B6454"/>
    <w:rsid w:val="327B188A"/>
    <w:rsid w:val="32AC04AE"/>
    <w:rsid w:val="352612B6"/>
    <w:rsid w:val="3A5A2698"/>
    <w:rsid w:val="3AFE1580"/>
    <w:rsid w:val="3D4D2D26"/>
    <w:rsid w:val="3F4E170B"/>
    <w:rsid w:val="3F7F2E48"/>
    <w:rsid w:val="42A41AC6"/>
    <w:rsid w:val="49251750"/>
    <w:rsid w:val="4CC77ACE"/>
    <w:rsid w:val="4D5D176A"/>
    <w:rsid w:val="4F34413C"/>
    <w:rsid w:val="4FD62075"/>
    <w:rsid w:val="53CC73AF"/>
    <w:rsid w:val="564976E7"/>
    <w:rsid w:val="56B94123"/>
    <w:rsid w:val="585326EF"/>
    <w:rsid w:val="59906330"/>
    <w:rsid w:val="5B7153A4"/>
    <w:rsid w:val="5DB275D5"/>
    <w:rsid w:val="5F512EDF"/>
    <w:rsid w:val="60911000"/>
    <w:rsid w:val="61BB0E67"/>
    <w:rsid w:val="61CE0795"/>
    <w:rsid w:val="62693CD7"/>
    <w:rsid w:val="639B53D7"/>
    <w:rsid w:val="63AA00F6"/>
    <w:rsid w:val="6BEF2F5B"/>
    <w:rsid w:val="6DFF52C4"/>
    <w:rsid w:val="72C34151"/>
    <w:rsid w:val="72D87C5A"/>
    <w:rsid w:val="79695A53"/>
    <w:rsid w:val="7B2C1A70"/>
    <w:rsid w:val="7CF545B9"/>
    <w:rsid w:val="7DE467BB"/>
    <w:rsid w:val="7E10126B"/>
    <w:rsid w:val="7EF42BF9"/>
    <w:rsid w:val="7F2D70CD"/>
    <w:rsid w:val="7F6D55CC"/>
  </w:rsids>
  <m:mathPr>
    <m:mathFont m:val="Cambria Math"/>
    <m:brkBin m:val="before"/>
    <m:brkBinSub m:val="--"/>
    <m:smallFrac m:val="0"/>
    <m:dispDef/>
    <m:lMargin m:val="0"/>
    <m:rMargin m:val="0"/>
    <m:defJc m:val="centerGroup"/>
    <m:wrapIndent m:val="1440"/>
    <m:intLim m:val="subSup"/>
    <m:naryLim m:val="undOvr"/>
  </m:mathPr>
  <w:themeFontLang w:val="en-US" w:eastAsia="zh-CN"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0AF244"/>
  <w15:docId w15:val="{C286A1CE-889D-4204-8945-83938F6AD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fa-IR"/>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lang w:eastAsia="zh-CN" w:bidi="ar-SA"/>
    </w:rPr>
  </w:style>
  <w:style w:type="paragraph" w:styleId="Heading1">
    <w:name w:val="heading 1"/>
    <w:basedOn w:val="Normal"/>
    <w:next w:val="Normal"/>
    <w:link w:val="Heading1Char"/>
    <w:qFormat/>
    <w:pPr>
      <w:suppressAutoHyphens/>
      <w:spacing w:before="240" w:after="120" w:line="260" w:lineRule="exact"/>
      <w:ind w:right="288"/>
      <w:jc w:val="both"/>
      <w:outlineLvl w:val="0"/>
    </w:pPr>
    <w:rPr>
      <w:rFonts w:ascii="Times New Roman" w:eastAsia="Times New Roman" w:hAnsi="Times New Roman" w:cs="Times New Roman"/>
      <w:b/>
      <w:kern w:val="28"/>
      <w:szCs w:val="24"/>
      <w:lang w:eastAsia="en-US"/>
    </w:rPr>
  </w:style>
  <w:style w:type="paragraph" w:styleId="Heading2">
    <w:name w:val="heading 2"/>
    <w:basedOn w:val="Normal"/>
    <w:next w:val="Normal"/>
    <w:link w:val="Heading2Char"/>
    <w:qFormat/>
    <w:pPr>
      <w:keepNext/>
      <w:spacing w:before="240" w:after="120" w:line="260" w:lineRule="exact"/>
      <w:ind w:right="360"/>
      <w:jc w:val="both"/>
      <w:outlineLvl w:val="1"/>
    </w:pPr>
    <w:rPr>
      <w:rFonts w:ascii="Times New Roman" w:eastAsia="Times New Roman" w:hAnsi="Times New Roman" w:cs="Times New Roman"/>
      <w:b/>
      <w:i/>
      <w:szCs w:val="24"/>
      <w:lang w:eastAsia="en-US"/>
    </w:rPr>
  </w:style>
  <w:style w:type="paragraph" w:styleId="Heading3">
    <w:name w:val="heading 3"/>
    <w:basedOn w:val="Normal"/>
    <w:next w:val="Normal"/>
    <w:link w:val="Heading3Char"/>
    <w:qFormat/>
    <w:pPr>
      <w:keepNext/>
      <w:keepLines/>
      <w:suppressAutoHyphens/>
      <w:spacing w:before="240" w:after="120" w:line="260" w:lineRule="exact"/>
      <w:ind w:right="360"/>
      <w:jc w:val="both"/>
      <w:outlineLvl w:val="2"/>
    </w:pPr>
    <w:rPr>
      <w:rFonts w:ascii="Times New Roman" w:eastAsia="Times New Roman" w:hAnsi="Times New Roman" w:cs="Times New Roman"/>
      <w:i/>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320"/>
        <w:tab w:val="right" w:pos="8640"/>
      </w:tabs>
      <w:spacing w:after="0" w:line="240" w:lineRule="auto"/>
    </w:pPr>
  </w:style>
  <w:style w:type="paragraph" w:styleId="Header">
    <w:name w:val="header"/>
    <w:basedOn w:val="Normal"/>
    <w:link w:val="HeaderChar"/>
    <w:uiPriority w:val="99"/>
    <w:unhideWhenUsed/>
    <w:qFormat/>
    <w:pPr>
      <w:tabs>
        <w:tab w:val="center" w:pos="4320"/>
        <w:tab w:val="right" w:pos="8640"/>
      </w:tabs>
      <w:spacing w:after="0" w:line="240" w:lineRule="auto"/>
    </w:pPr>
  </w:style>
  <w:style w:type="paragraph" w:styleId="List">
    <w:name w:val="List"/>
    <w:basedOn w:val="Normal"/>
    <w:qFormat/>
    <w:pPr>
      <w:numPr>
        <w:numId w:val="1"/>
      </w:numPr>
      <w:tabs>
        <w:tab w:val="clear" w:pos="360"/>
      </w:tabs>
      <w:spacing w:after="0" w:line="240" w:lineRule="exact"/>
      <w:jc w:val="both"/>
    </w:pPr>
    <w:rPr>
      <w:rFonts w:ascii="Times New Roman" w:eastAsia="Times New Roman" w:hAnsi="Times New Roman" w:cs="Times New Roman"/>
      <w:sz w:val="20"/>
      <w:szCs w:val="24"/>
      <w:lang w:eastAsia="en-US"/>
    </w:rPr>
  </w:style>
  <w:style w:type="paragraph" w:styleId="FootnoteText">
    <w:name w:val="footnote text"/>
    <w:basedOn w:val="Normal"/>
    <w:link w:val="FootnoteTextChar"/>
    <w:semiHidden/>
    <w:qFormat/>
    <w:pPr>
      <w:spacing w:after="0" w:line="200" w:lineRule="exact"/>
      <w:jc w:val="both"/>
    </w:pPr>
    <w:rPr>
      <w:rFonts w:ascii="Times New Roman" w:eastAsia="Times New Roman" w:hAnsi="Times New Roman" w:cs="Times New Roman"/>
      <w:snapToGrid w:val="0"/>
      <w:sz w:val="16"/>
      <w:szCs w:val="24"/>
      <w:lang w:eastAsia="en-US"/>
    </w:rPr>
  </w:style>
  <w:style w:type="paragraph" w:styleId="NormalWeb">
    <w:name w:val="Normal (Web)"/>
    <w:basedOn w:val="Normal"/>
    <w:uiPriority w:val="99"/>
    <w:semiHidden/>
    <w:unhideWhenUsed/>
    <w:qFormat/>
    <w:pPr>
      <w:spacing w:before="100" w:beforeAutospacing="1" w:after="100" w:afterAutospacing="1" w:line="240" w:lineRule="auto"/>
    </w:pPr>
    <w:rPr>
      <w:rFonts w:ascii="SimSun" w:eastAsia="SimSun" w:hAnsi="SimSun" w:cs="SimSun"/>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basedOn w:val="DefaultParagraphFont"/>
    <w:uiPriority w:val="99"/>
    <w:unhideWhenUsed/>
    <w:qFormat/>
    <w:rPr>
      <w:color w:val="0000FF" w:themeColor="hyperlink"/>
      <w:u w:val="single"/>
    </w:rPr>
  </w:style>
  <w:style w:type="character" w:styleId="FootnoteReference">
    <w:name w:val="footnote reference"/>
    <w:semiHidden/>
    <w:qFormat/>
    <w:rPr>
      <w:vertAlign w:val="superscript"/>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styleId="PlaceholderText">
    <w:name w:val="Placeholder Text"/>
    <w:basedOn w:val="DefaultParagraphFont"/>
    <w:uiPriority w:val="99"/>
    <w:semiHidden/>
    <w:qFormat/>
    <w:rPr>
      <w:color w:val="808080"/>
    </w:rPr>
  </w:style>
  <w:style w:type="character" w:customStyle="1" w:styleId="Heading1Char">
    <w:name w:val="Heading 1 Char"/>
    <w:basedOn w:val="DefaultParagraphFont"/>
    <w:link w:val="Heading1"/>
    <w:qFormat/>
    <w:rPr>
      <w:rFonts w:ascii="Times New Roman" w:eastAsia="Times New Roman" w:hAnsi="Times New Roman" w:cs="Times New Roman"/>
      <w:b/>
      <w:kern w:val="28"/>
      <w:szCs w:val="24"/>
      <w:lang w:eastAsia="en-US"/>
    </w:rPr>
  </w:style>
  <w:style w:type="character" w:customStyle="1" w:styleId="Heading2Char">
    <w:name w:val="Heading 2 Char"/>
    <w:basedOn w:val="DefaultParagraphFont"/>
    <w:link w:val="Heading2"/>
    <w:qFormat/>
    <w:rPr>
      <w:rFonts w:ascii="Times New Roman" w:eastAsia="Times New Roman" w:hAnsi="Times New Roman" w:cs="Times New Roman"/>
      <w:b/>
      <w:i/>
      <w:szCs w:val="24"/>
      <w:lang w:eastAsia="en-US"/>
    </w:rPr>
  </w:style>
  <w:style w:type="character" w:customStyle="1" w:styleId="Heading3Char">
    <w:name w:val="Heading 3 Char"/>
    <w:basedOn w:val="DefaultParagraphFont"/>
    <w:link w:val="Heading3"/>
    <w:qFormat/>
    <w:rPr>
      <w:rFonts w:ascii="Times New Roman" w:eastAsia="Times New Roman" w:hAnsi="Times New Roman" w:cs="Times New Roman"/>
      <w:i/>
      <w:szCs w:val="24"/>
      <w:lang w:eastAsia="en-US"/>
    </w:rPr>
  </w:style>
  <w:style w:type="paragraph" w:customStyle="1" w:styleId="Text">
    <w:name w:val="Text"/>
    <w:basedOn w:val="Normal"/>
    <w:link w:val="TextChar"/>
    <w:qFormat/>
    <w:pPr>
      <w:tabs>
        <w:tab w:val="right" w:pos="7200"/>
      </w:tabs>
      <w:spacing w:after="0" w:line="260" w:lineRule="exact"/>
      <w:jc w:val="both"/>
    </w:pPr>
    <w:rPr>
      <w:rFonts w:ascii="Times New Roman" w:eastAsia="Times New Roman" w:hAnsi="Times New Roman" w:cs="Times New Roman"/>
      <w:sz w:val="20"/>
      <w:szCs w:val="24"/>
      <w:lang w:eastAsia="en-US"/>
    </w:rPr>
  </w:style>
  <w:style w:type="paragraph" w:customStyle="1" w:styleId="Abstract">
    <w:name w:val="Abstract"/>
    <w:basedOn w:val="Text"/>
    <w:qFormat/>
    <w:pPr>
      <w:spacing w:line="200" w:lineRule="exact"/>
      <w:ind w:left="432" w:right="432"/>
    </w:pPr>
    <w:rPr>
      <w:snapToGrid w:val="0"/>
      <w:sz w:val="16"/>
    </w:rPr>
  </w:style>
  <w:style w:type="paragraph" w:customStyle="1" w:styleId="Affiliation">
    <w:name w:val="Affiliation"/>
    <w:basedOn w:val="Normal"/>
    <w:qFormat/>
    <w:pPr>
      <w:spacing w:after="240" w:line="240" w:lineRule="auto"/>
      <w:jc w:val="center"/>
    </w:pPr>
    <w:rPr>
      <w:rFonts w:ascii="Times New Roman" w:eastAsia="Times New Roman" w:hAnsi="Times New Roman" w:cs="Times New Roman"/>
      <w:i/>
      <w:snapToGrid w:val="0"/>
      <w:sz w:val="16"/>
      <w:szCs w:val="24"/>
      <w:lang w:eastAsia="en-US"/>
    </w:rPr>
  </w:style>
  <w:style w:type="paragraph" w:customStyle="1" w:styleId="Author">
    <w:name w:val="Author"/>
    <w:basedOn w:val="Normal"/>
    <w:qFormat/>
    <w:pPr>
      <w:spacing w:before="40" w:after="100" w:line="240" w:lineRule="auto"/>
      <w:jc w:val="center"/>
    </w:pPr>
    <w:rPr>
      <w:rFonts w:ascii="Times New Roman" w:eastAsia="Times New Roman" w:hAnsi="Times New Roman" w:cs="Times New Roman"/>
      <w:snapToGrid w:val="0"/>
      <w:sz w:val="16"/>
      <w:szCs w:val="24"/>
      <w:lang w:eastAsia="en-US"/>
    </w:rPr>
  </w:style>
  <w:style w:type="paragraph" w:customStyle="1" w:styleId="Equation">
    <w:name w:val="Equation"/>
    <w:basedOn w:val="Normal"/>
    <w:next w:val="Normal"/>
    <w:qFormat/>
    <w:pPr>
      <w:tabs>
        <w:tab w:val="center" w:pos="3600"/>
        <w:tab w:val="right" w:pos="7200"/>
      </w:tabs>
      <w:autoSpaceDE w:val="0"/>
      <w:autoSpaceDN w:val="0"/>
      <w:spacing w:before="120" w:after="120" w:line="240" w:lineRule="auto"/>
      <w:jc w:val="both"/>
    </w:pPr>
    <w:rPr>
      <w:rFonts w:ascii="Times New Roman" w:eastAsia="Times New Roman" w:hAnsi="Times New Roman" w:cs="Times New Roman"/>
      <w:sz w:val="20"/>
      <w:szCs w:val="24"/>
      <w:lang w:eastAsia="en-US"/>
    </w:rPr>
  </w:style>
  <w:style w:type="paragraph" w:customStyle="1" w:styleId="AList">
    <w:name w:val="AList"/>
    <w:basedOn w:val="Normal"/>
    <w:qFormat/>
    <w:pPr>
      <w:numPr>
        <w:numId w:val="2"/>
      </w:numPr>
      <w:spacing w:after="0" w:line="240" w:lineRule="exact"/>
      <w:jc w:val="both"/>
    </w:pPr>
    <w:rPr>
      <w:rFonts w:ascii="Times New Roman" w:eastAsia="Times New Roman" w:hAnsi="Times New Roman" w:cs="Times New Roman"/>
      <w:sz w:val="20"/>
      <w:szCs w:val="24"/>
      <w:lang w:eastAsia="en-US"/>
    </w:rPr>
  </w:style>
  <w:style w:type="character" w:customStyle="1" w:styleId="FootnoteTextChar">
    <w:name w:val="Footnote Text Char"/>
    <w:basedOn w:val="DefaultParagraphFont"/>
    <w:link w:val="FootnoteText"/>
    <w:semiHidden/>
    <w:qFormat/>
    <w:rPr>
      <w:rFonts w:ascii="Times New Roman" w:eastAsia="Times New Roman" w:hAnsi="Times New Roman" w:cs="Times New Roman"/>
      <w:snapToGrid w:val="0"/>
      <w:sz w:val="16"/>
      <w:szCs w:val="24"/>
      <w:lang w:eastAsia="en-US"/>
    </w:rPr>
  </w:style>
  <w:style w:type="paragraph" w:customStyle="1" w:styleId="History">
    <w:name w:val="History"/>
    <w:basedOn w:val="Text"/>
    <w:qFormat/>
    <w:pPr>
      <w:spacing w:before="160" w:after="200" w:line="200" w:lineRule="exact"/>
      <w:jc w:val="center"/>
    </w:pPr>
    <w:rPr>
      <w:sz w:val="16"/>
    </w:rPr>
  </w:style>
  <w:style w:type="paragraph" w:customStyle="1" w:styleId="JournalTitle">
    <w:name w:val="Journal Title"/>
    <w:basedOn w:val="Normal"/>
    <w:qFormat/>
    <w:pPr>
      <w:spacing w:before="1000" w:after="400" w:line="240" w:lineRule="exact"/>
    </w:pPr>
    <w:rPr>
      <w:rFonts w:ascii="Times New Roman" w:eastAsia="Times New Roman" w:hAnsi="Times New Roman" w:cs="Times New Roman"/>
      <w:b/>
      <w:caps/>
      <w:sz w:val="20"/>
      <w:szCs w:val="24"/>
      <w:lang w:eastAsia="en-US"/>
    </w:rPr>
  </w:style>
  <w:style w:type="paragraph" w:customStyle="1" w:styleId="keywords">
    <w:name w:val="keywords"/>
    <w:basedOn w:val="Abstract"/>
    <w:qFormat/>
    <w:pPr>
      <w:spacing w:before="120"/>
    </w:pPr>
    <w:rPr>
      <w:szCs w:val="20"/>
    </w:rPr>
  </w:style>
  <w:style w:type="paragraph" w:customStyle="1" w:styleId="NList">
    <w:name w:val="NList"/>
    <w:basedOn w:val="List"/>
    <w:qFormat/>
    <w:pPr>
      <w:numPr>
        <w:numId w:val="0"/>
      </w:numPr>
      <w:tabs>
        <w:tab w:val="clear" w:pos="360"/>
      </w:tabs>
    </w:pPr>
  </w:style>
  <w:style w:type="paragraph" w:customStyle="1" w:styleId="TextIndent">
    <w:name w:val="Text Indent"/>
    <w:qFormat/>
    <w:pPr>
      <w:spacing w:line="260" w:lineRule="exact"/>
      <w:ind w:firstLine="302"/>
      <w:jc w:val="both"/>
    </w:pPr>
    <w:rPr>
      <w:rFonts w:eastAsia="Times New Roman"/>
      <w:lang w:bidi="ar-SA"/>
    </w:rPr>
  </w:style>
  <w:style w:type="character" w:customStyle="1" w:styleId="TextChar">
    <w:name w:val="Text Char"/>
    <w:link w:val="Text"/>
    <w:qFormat/>
    <w:rPr>
      <w:rFonts w:ascii="Times New Roman" w:eastAsia="Times New Roman" w:hAnsi="Times New Roman" w:cs="Times New Roman"/>
      <w:sz w:val="20"/>
      <w:szCs w:val="24"/>
      <w:lang w:eastAsia="en-US"/>
    </w:rPr>
  </w:style>
  <w:style w:type="paragraph" w:customStyle="1" w:styleId="itemlist">
    <w:name w:val="itemlist"/>
    <w:basedOn w:val="Normal"/>
    <w:qFormat/>
    <w:pPr>
      <w:numPr>
        <w:numId w:val="3"/>
      </w:numPr>
      <w:tabs>
        <w:tab w:val="clear" w:pos="360"/>
        <w:tab w:val="left" w:pos="274"/>
      </w:tabs>
      <w:spacing w:after="0" w:line="240" w:lineRule="exact"/>
      <w:ind w:left="300" w:hanging="300"/>
      <w:jc w:val="both"/>
    </w:pPr>
    <w:rPr>
      <w:rFonts w:ascii="Times New Roman" w:eastAsia="Times New Roman" w:hAnsi="Times New Roman" w:cs="Times New Roman"/>
      <w:sz w:val="20"/>
      <w:szCs w:val="24"/>
      <w:lang w:eastAsia="en-US"/>
    </w:rPr>
  </w:style>
  <w:style w:type="paragraph" w:customStyle="1" w:styleId="Reference">
    <w:name w:val="Reference"/>
    <w:basedOn w:val="Normal"/>
    <w:qFormat/>
    <w:pPr>
      <w:spacing w:after="0" w:line="220" w:lineRule="exact"/>
      <w:ind w:left="279" w:hanging="279"/>
      <w:jc w:val="both"/>
    </w:pPr>
    <w:rPr>
      <w:rFonts w:ascii="Times New Roman" w:eastAsia="Times New Roman" w:hAnsi="Times New Roman" w:cs="Times New Roman"/>
      <w:sz w:val="18"/>
      <w:szCs w:val="24"/>
      <w:lang w:eastAsia="en-US"/>
    </w:rPr>
  </w:style>
  <w:style w:type="paragraph" w:customStyle="1" w:styleId="Figure">
    <w:name w:val="Figure"/>
    <w:basedOn w:val="FigureCaption"/>
    <w:qFormat/>
    <w:pPr>
      <w:spacing w:before="180" w:after="180" w:line="240" w:lineRule="auto"/>
    </w:pPr>
  </w:style>
  <w:style w:type="paragraph" w:customStyle="1" w:styleId="FigureCaption">
    <w:name w:val="Figure Caption"/>
    <w:basedOn w:val="Normal"/>
    <w:qFormat/>
    <w:pPr>
      <w:spacing w:before="120" w:after="120" w:line="200" w:lineRule="exact"/>
      <w:jc w:val="center"/>
    </w:pPr>
    <w:rPr>
      <w:rFonts w:ascii="Times New Roman" w:eastAsia="Times New Roman" w:hAnsi="Times New Roman" w:cs="Times New Roman"/>
      <w:color w:val="FF0000"/>
      <w:lang w:eastAsia="en-US"/>
    </w:rPr>
  </w:style>
  <w:style w:type="paragraph" w:customStyle="1" w:styleId="Appendix1">
    <w:name w:val="Appendix 1"/>
    <w:basedOn w:val="Normal"/>
    <w:next w:val="Normal"/>
    <w:qFormat/>
    <w:pPr>
      <w:keepNext/>
      <w:keepLines/>
      <w:numPr>
        <w:numId w:val="4"/>
      </w:numPr>
      <w:tabs>
        <w:tab w:val="left" w:pos="360"/>
      </w:tabs>
      <w:suppressAutoHyphens/>
      <w:autoSpaceDE w:val="0"/>
      <w:autoSpaceDN w:val="0"/>
      <w:spacing w:before="200" w:after="80" w:line="260" w:lineRule="exact"/>
      <w:ind w:left="360" w:hanging="360"/>
      <w:jc w:val="both"/>
      <w:outlineLvl w:val="0"/>
    </w:pPr>
    <w:rPr>
      <w:rFonts w:ascii="Times New Roman" w:eastAsia="Times New Roman" w:hAnsi="Times New Roman" w:cs="Times New Roman"/>
      <w:b/>
      <w:sz w:val="20"/>
      <w:szCs w:val="24"/>
      <w:lang w:eastAsia="en-US"/>
    </w:rPr>
  </w:style>
  <w:style w:type="paragraph" w:customStyle="1" w:styleId="Appendix2">
    <w:name w:val="Appendix 2"/>
    <w:basedOn w:val="Appendix1"/>
    <w:next w:val="Normal"/>
    <w:qFormat/>
    <w:pPr>
      <w:numPr>
        <w:ilvl w:val="1"/>
      </w:numPr>
      <w:ind w:left="360" w:hanging="360"/>
      <w:outlineLvl w:val="1"/>
    </w:pPr>
    <w:rPr>
      <w:i/>
    </w:rPr>
  </w:style>
  <w:style w:type="paragraph" w:customStyle="1" w:styleId="Appendix3">
    <w:name w:val="Appendix 3"/>
    <w:basedOn w:val="Appendix2"/>
    <w:next w:val="Normal"/>
    <w:qFormat/>
    <w:pPr>
      <w:numPr>
        <w:ilvl w:val="2"/>
      </w:numPr>
      <w:ind w:left="360" w:hanging="360"/>
      <w:outlineLvl w:val="2"/>
    </w:pPr>
    <w:rPr>
      <w:b w:val="0"/>
    </w:rPr>
  </w:style>
  <w:style w:type="paragraph" w:customStyle="1" w:styleId="Table">
    <w:name w:val="Table"/>
    <w:basedOn w:val="Text"/>
    <w:qFormat/>
    <w:pPr>
      <w:spacing w:line="220" w:lineRule="exact"/>
      <w:ind w:left="-86" w:right="-155"/>
      <w:jc w:val="left"/>
    </w:pPr>
    <w:rPr>
      <w:sz w:val="16"/>
    </w:rPr>
  </w:style>
  <w:style w:type="paragraph" w:customStyle="1" w:styleId="TableCaption">
    <w:name w:val="Table Caption"/>
    <w:basedOn w:val="Normal"/>
    <w:qFormat/>
    <w:pPr>
      <w:spacing w:before="320" w:after="120" w:line="200" w:lineRule="exact"/>
      <w:jc w:val="center"/>
    </w:pPr>
    <w:rPr>
      <w:rFonts w:ascii="Times New Roman" w:eastAsia="Times New Roman" w:hAnsi="Times New Roman" w:cs="Times New Roman"/>
      <w:sz w:val="16"/>
      <w:szCs w:val="24"/>
      <w:lang w:eastAsia="en-US"/>
    </w:rPr>
  </w:style>
  <w:style w:type="paragraph" w:customStyle="1" w:styleId="BodyText0">
    <w:name w:val="Body Text 0"/>
    <w:basedOn w:val="BodyText"/>
    <w:next w:val="BodyText"/>
    <w:qFormat/>
    <w:pPr>
      <w:autoSpaceDE w:val="0"/>
      <w:autoSpaceDN w:val="0"/>
      <w:spacing w:after="0" w:line="260" w:lineRule="exact"/>
      <w:jc w:val="both"/>
    </w:pPr>
    <w:rPr>
      <w:rFonts w:ascii="Times New Roman" w:eastAsia="Times New Roman" w:hAnsi="Times New Roman" w:cs="Times New Roman"/>
      <w:sz w:val="20"/>
      <w:szCs w:val="24"/>
      <w:lang w:eastAsia="en-US"/>
    </w:rPr>
  </w:style>
  <w:style w:type="character" w:customStyle="1" w:styleId="BodyTextChar">
    <w:name w:val="Body Text Char"/>
    <w:basedOn w:val="DefaultParagraphFont"/>
    <w:link w:val="BodyText"/>
    <w:uiPriority w:val="99"/>
    <w:semiHidden/>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Paragraph1">
    <w:name w:val="Paragraph 1"/>
    <w:basedOn w:val="Normal"/>
    <w:next w:val="Normal"/>
    <w:qFormat/>
    <w:pPr>
      <w:spacing w:before="60" w:after="0" w:line="240" w:lineRule="auto"/>
      <w:jc w:val="both"/>
    </w:pPr>
    <w:rPr>
      <w:rFonts w:ascii="Times New Roman" w:eastAsia="Times New Roman" w:hAnsi="Times New Roman" w:cs="Times New Roman"/>
      <w:sz w:val="20"/>
      <w:szCs w:val="24"/>
      <w:lang w:eastAsia="en-US"/>
    </w:rPr>
  </w:style>
  <w:style w:type="character" w:customStyle="1" w:styleId="apple-converted-space">
    <w:name w:val="apple-converted-space"/>
    <w:basedOn w:val="DefaultParagraphFont"/>
    <w:qFormat/>
  </w:style>
  <w:style w:type="paragraph" w:customStyle="1" w:styleId="References">
    <w:name w:val="References"/>
    <w:basedOn w:val="Normal"/>
    <w:qFormat/>
    <w:pPr>
      <w:numPr>
        <w:numId w:val="5"/>
      </w:numPr>
      <w:spacing w:after="0" w:line="240" w:lineRule="auto"/>
      <w:jc w:val="both"/>
    </w:pPr>
    <w:rPr>
      <w:rFonts w:ascii="Times New Roman" w:eastAsia="Times New Roman" w:hAnsi="Times New Roman" w:cs="Times New Roman"/>
      <w:sz w:val="16"/>
      <w:szCs w:val="16"/>
      <w:lang w:eastAsia="en-US"/>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bidi="ar-SA"/>
    </w:rPr>
  </w:style>
  <w:style w:type="paragraph" w:styleId="ListParagraph">
    <w:name w:val="List Paragraph"/>
    <w:basedOn w:val="Normal"/>
    <w:uiPriority w:val="34"/>
    <w:qFormat/>
    <w:pPr>
      <w:ind w:firstLineChars="200" w:firstLine="420"/>
    </w:pPr>
  </w:style>
  <w:style w:type="paragraph" w:customStyle="1" w:styleId="MDPI11articletype">
    <w:name w:val="MDPI_1.1_article_type"/>
    <w:next w:val="Normal"/>
    <w:qFormat/>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7abstract">
    <w:name w:val="MDPI_1.7_abstract"/>
    <w:next w:val="Normal"/>
    <w:qFormat/>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pPr>
      <w:adjustRightInd w:val="0"/>
      <w:snapToGrid w:val="0"/>
      <w:spacing w:before="60" w:after="60" w:line="228" w:lineRule="auto"/>
      <w:ind w:left="2608"/>
      <w:outlineLvl w:val="1"/>
    </w:pPr>
    <w:rPr>
      <w:rFonts w:ascii="Palatino Linotype" w:eastAsia="Times New Roman" w:hAnsi="Palatino Linotype"/>
      <w:i/>
      <w:snapToGrid w:val="0"/>
      <w:color w:val="000000"/>
      <w:szCs w:val="22"/>
      <w:lang w:eastAsia="de-DE" w:bidi="en-US"/>
    </w:rPr>
  </w:style>
  <w:style w:type="paragraph" w:customStyle="1" w:styleId="MDPI23heading3">
    <w:name w:val="MDPI_2.3_heading3"/>
    <w:qFormat/>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62BackMatter">
    <w:name w:val="MDPI_6.2_BackMatter"/>
    <w:qFormat/>
    <w:pPr>
      <w:adjustRightInd w:val="0"/>
      <w:snapToGrid w:val="0"/>
      <w:spacing w:after="120" w:line="228" w:lineRule="auto"/>
      <w:ind w:left="2608"/>
      <w:jc w:val="both"/>
    </w:pPr>
    <w:rPr>
      <w:rFonts w:ascii="Palatino Linotype" w:eastAsia="Times New Roman" w:hAnsi="Palatino Linotype"/>
      <w:snapToGrid w:val="0"/>
      <w:color w:val="000000"/>
      <w:sz w:val="18"/>
      <w:lang w:bidi="en-US"/>
    </w:rPr>
  </w:style>
  <w:style w:type="paragraph" w:customStyle="1" w:styleId="MDPI71References">
    <w:name w:val="MDPI_7.1_References"/>
    <w:qFormat/>
    <w:pPr>
      <w:adjustRightInd w:val="0"/>
      <w:snapToGrid w:val="0"/>
      <w:spacing w:line="228" w:lineRule="auto"/>
      <w:ind w:left="425" w:hanging="425"/>
      <w:jc w:val="both"/>
    </w:pPr>
    <w:rPr>
      <w:rFonts w:ascii="Palatino Linotype" w:eastAsia="Times New Roman" w:hAnsi="Palatino Linotype"/>
      <w:color w:val="000000"/>
      <w:sz w:val="18"/>
      <w:lang w:eastAsia="de-DE" w:bidi="en-US"/>
    </w:r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character" w:customStyle="1" w:styleId="A9">
    <w:name w:val="A9"/>
    <w:qFormat/>
    <w:rPr>
      <w:color w:val="000000"/>
      <w:sz w:val="21"/>
    </w:rPr>
  </w:style>
  <w:style w:type="character" w:styleId="UnresolvedMention">
    <w:name w:val="Unresolved Mention"/>
    <w:basedOn w:val="DefaultParagraphFont"/>
    <w:uiPriority w:val="99"/>
    <w:semiHidden/>
    <w:unhideWhenUsed/>
    <w:rsid w:val="002E2BD9"/>
    <w:rPr>
      <w:color w:val="605E5C"/>
      <w:shd w:val="clear" w:color="auto" w:fill="E1DFDD"/>
    </w:rPr>
  </w:style>
  <w:style w:type="paragraph" w:customStyle="1" w:styleId="Authors">
    <w:name w:val="Authors"/>
    <w:basedOn w:val="Normal"/>
    <w:rsid w:val="008B0B12"/>
    <w:pPr>
      <w:widowControl w:val="0"/>
      <w:spacing w:after="0" w:line="360" w:lineRule="auto"/>
      <w:jc w:val="center"/>
    </w:pPr>
    <w:rPr>
      <w:rFonts w:ascii="Times New Roman" w:eastAsia="Times New Roman" w:hAnsi="Times New Roman" w:cs="B Nazanin"/>
      <w:szCs w:val="24"/>
      <w:lang w:eastAsia="en-US" w:bidi="fa-IR"/>
    </w:rPr>
  </w:style>
  <w:style w:type="character" w:customStyle="1" w:styleId="yshortcuts">
    <w:name w:val="yshortcuts"/>
    <w:rsid w:val="008B0B12"/>
  </w:style>
  <w:style w:type="character" w:customStyle="1" w:styleId="shorttext">
    <w:name w:val="short_text"/>
    <w:rsid w:val="003159E0"/>
  </w:style>
  <w:style w:type="character" w:styleId="Emphasis">
    <w:name w:val="Emphasis"/>
    <w:uiPriority w:val="20"/>
    <w:qFormat/>
    <w:rsid w:val="00D840B6"/>
    <w:rPr>
      <w:i/>
      <w:iCs/>
    </w:rPr>
  </w:style>
  <w:style w:type="paragraph" w:customStyle="1" w:styleId="EndNoteBibliography">
    <w:name w:val="EndNote Bibliography"/>
    <w:basedOn w:val="Normal"/>
    <w:link w:val="EndNoteBibliographyChar"/>
    <w:rsid w:val="0056413A"/>
    <w:pPr>
      <w:spacing w:after="0" w:line="360" w:lineRule="auto"/>
      <w:jc w:val="both"/>
    </w:pPr>
    <w:rPr>
      <w:rFonts w:ascii="Times New Roman" w:eastAsia="Batang" w:hAnsi="Times New Roman" w:cs="Times New Roman"/>
      <w:noProof/>
      <w:sz w:val="20"/>
      <w:szCs w:val="20"/>
      <w:lang w:eastAsia="en-US"/>
    </w:rPr>
  </w:style>
  <w:style w:type="character" w:customStyle="1" w:styleId="EndNoteBibliographyChar">
    <w:name w:val="EndNote Bibliography Char"/>
    <w:link w:val="EndNoteBibliography"/>
    <w:rsid w:val="0056413A"/>
    <w:rPr>
      <w:rFonts w:eastAsia="Batang"/>
      <w:noProo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wmf"/><Relationship Id="rId4" Type="http://schemas.openxmlformats.org/officeDocument/2006/relationships/styles" Target="styles.xml"/><Relationship Id="rId9" Type="http://schemas.openxmlformats.org/officeDocument/2006/relationships/hyperlink" Target="https://www.google.com/maps/place/Amirkabir+University+of+Technology+(Tehran+Polytechnic)/@35.7033586,51.4069913,17z/data=!3m1!4b1!4m5!3m4!1s0x3f8e010d267b1425:0xe28f491d82aa8c83!8m2!3d35.7033543!4d51.40918"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42FE666-1667-4326-905E-A84A3978A83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2687</Words>
  <Characters>15319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SCCIG_Alpha</dc:creator>
  <cp:lastModifiedBy>mehad11user</cp:lastModifiedBy>
  <cp:revision>26</cp:revision>
  <dcterms:created xsi:type="dcterms:W3CDTF">2015-03-17T04:08:00Z</dcterms:created>
  <dcterms:modified xsi:type="dcterms:W3CDTF">2022-03-29T06:34:00Z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A4313D2884FB459F98E53423C320BB36</vt:lpwstr>
  </property>
</Properties>
</file>